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4D13F" w14:textId="33D13244" w:rsidR="00B6706B" w:rsidRPr="0072111C" w:rsidRDefault="00A66988" w:rsidP="000E7497">
      <w:pPr>
        <w:spacing w:line="276" w:lineRule="auto"/>
        <w:jc w:val="center"/>
        <w:rPr>
          <w:rFonts w:ascii="Times New Roman" w:hAnsi="Times New Roman" w:cs="Times New Roman"/>
          <w:b/>
          <w:sz w:val="24"/>
          <w:szCs w:val="24"/>
        </w:rPr>
      </w:pPr>
      <w:r w:rsidRPr="0072111C">
        <w:rPr>
          <w:rFonts w:ascii="Times New Roman" w:hAnsi="Times New Roman" w:cs="Times New Roman"/>
          <w:b/>
          <w:sz w:val="24"/>
          <w:szCs w:val="24"/>
        </w:rPr>
        <w:t xml:space="preserve">Anexa </w:t>
      </w:r>
      <w:r w:rsidR="00B719B4" w:rsidRPr="0072111C">
        <w:rPr>
          <w:rFonts w:ascii="Times New Roman" w:hAnsi="Times New Roman" w:cs="Times New Roman"/>
          <w:b/>
          <w:sz w:val="24"/>
          <w:szCs w:val="24"/>
        </w:rPr>
        <w:t xml:space="preserve">nr. </w:t>
      </w:r>
      <w:r w:rsidR="00114A96" w:rsidRPr="0072111C">
        <w:rPr>
          <w:rFonts w:ascii="Times New Roman" w:hAnsi="Times New Roman" w:cs="Times New Roman"/>
          <w:b/>
          <w:sz w:val="24"/>
          <w:szCs w:val="24"/>
        </w:rPr>
        <w:t>9</w:t>
      </w:r>
      <w:r w:rsidRPr="0072111C">
        <w:rPr>
          <w:rFonts w:ascii="Times New Roman" w:hAnsi="Times New Roman" w:cs="Times New Roman"/>
          <w:sz w:val="24"/>
          <w:szCs w:val="24"/>
        </w:rPr>
        <w:t xml:space="preserve"> – </w:t>
      </w:r>
      <w:r w:rsidRPr="0072111C">
        <w:rPr>
          <w:rFonts w:ascii="Times New Roman" w:hAnsi="Times New Roman" w:cs="Times New Roman"/>
          <w:b/>
          <w:sz w:val="24"/>
          <w:szCs w:val="24"/>
        </w:rPr>
        <w:t>Mecanismul opera</w:t>
      </w:r>
      <w:r w:rsidR="00B719B4" w:rsidRPr="0072111C">
        <w:rPr>
          <w:rFonts w:ascii="Times New Roman" w:hAnsi="Times New Roman" w:cs="Times New Roman"/>
          <w:b/>
          <w:sz w:val="24"/>
          <w:szCs w:val="24"/>
        </w:rPr>
        <w:t>ț</w:t>
      </w:r>
      <w:r w:rsidRPr="0072111C">
        <w:rPr>
          <w:rFonts w:ascii="Times New Roman" w:hAnsi="Times New Roman" w:cs="Times New Roman"/>
          <w:b/>
          <w:sz w:val="24"/>
          <w:szCs w:val="24"/>
        </w:rPr>
        <w:t>ional de aplicare a instrumentului economic “Pl</w:t>
      </w:r>
      <w:r w:rsidR="00B719B4" w:rsidRPr="0072111C">
        <w:rPr>
          <w:rFonts w:ascii="Times New Roman" w:hAnsi="Times New Roman" w:cs="Times New Roman"/>
          <w:b/>
          <w:sz w:val="24"/>
          <w:szCs w:val="24"/>
        </w:rPr>
        <w:t>ă</w:t>
      </w:r>
      <w:r w:rsidRPr="0072111C">
        <w:rPr>
          <w:rFonts w:ascii="Times New Roman" w:hAnsi="Times New Roman" w:cs="Times New Roman"/>
          <w:b/>
          <w:sz w:val="24"/>
          <w:szCs w:val="24"/>
        </w:rPr>
        <w:t>te</w:t>
      </w:r>
      <w:r w:rsidR="00BF1086" w:rsidRPr="0072111C">
        <w:rPr>
          <w:rFonts w:ascii="Times New Roman" w:hAnsi="Times New Roman" w:cs="Times New Roman"/>
          <w:b/>
          <w:sz w:val="24"/>
          <w:szCs w:val="24"/>
        </w:rPr>
        <w:t>ş</w:t>
      </w:r>
      <w:r w:rsidRPr="0072111C">
        <w:rPr>
          <w:rFonts w:ascii="Times New Roman" w:hAnsi="Times New Roman" w:cs="Times New Roman"/>
          <w:b/>
          <w:sz w:val="24"/>
          <w:szCs w:val="24"/>
        </w:rPr>
        <w:t xml:space="preserve">te </w:t>
      </w:r>
      <w:r w:rsidR="002E63AF" w:rsidRPr="0072111C">
        <w:rPr>
          <w:rFonts w:ascii="Times New Roman" w:hAnsi="Times New Roman" w:cs="Times New Roman"/>
          <w:b/>
          <w:sz w:val="24"/>
          <w:szCs w:val="24"/>
        </w:rPr>
        <w:t>P</w:t>
      </w:r>
      <w:r w:rsidRPr="0072111C">
        <w:rPr>
          <w:rFonts w:ascii="Times New Roman" w:hAnsi="Times New Roman" w:cs="Times New Roman"/>
          <w:b/>
          <w:sz w:val="24"/>
          <w:szCs w:val="24"/>
        </w:rPr>
        <w:t>en</w:t>
      </w:r>
      <w:r w:rsidR="007013CA" w:rsidRPr="0072111C">
        <w:rPr>
          <w:rFonts w:ascii="Times New Roman" w:hAnsi="Times New Roman" w:cs="Times New Roman"/>
          <w:b/>
          <w:sz w:val="24"/>
          <w:szCs w:val="24"/>
        </w:rPr>
        <w:t>t</w:t>
      </w:r>
      <w:r w:rsidRPr="0072111C">
        <w:rPr>
          <w:rFonts w:ascii="Times New Roman" w:hAnsi="Times New Roman" w:cs="Times New Roman"/>
          <w:b/>
          <w:sz w:val="24"/>
          <w:szCs w:val="24"/>
        </w:rPr>
        <w:t>r</w:t>
      </w:r>
      <w:r w:rsidR="007013CA" w:rsidRPr="0072111C">
        <w:rPr>
          <w:rFonts w:ascii="Times New Roman" w:hAnsi="Times New Roman" w:cs="Times New Roman"/>
          <w:b/>
          <w:sz w:val="24"/>
          <w:szCs w:val="24"/>
        </w:rPr>
        <w:t xml:space="preserve">u </w:t>
      </w:r>
      <w:r w:rsidR="002E63AF" w:rsidRPr="0072111C">
        <w:rPr>
          <w:rFonts w:ascii="Times New Roman" w:hAnsi="Times New Roman" w:cs="Times New Roman"/>
          <w:b/>
          <w:sz w:val="24"/>
          <w:szCs w:val="24"/>
        </w:rPr>
        <w:t>C</w:t>
      </w:r>
      <w:r w:rsidR="007013CA" w:rsidRPr="0072111C">
        <w:rPr>
          <w:rFonts w:ascii="Times New Roman" w:hAnsi="Times New Roman" w:cs="Times New Roman"/>
          <w:b/>
          <w:sz w:val="24"/>
          <w:szCs w:val="24"/>
        </w:rPr>
        <w:t>â</w:t>
      </w:r>
      <w:r w:rsidRPr="0072111C">
        <w:rPr>
          <w:rFonts w:ascii="Times New Roman" w:hAnsi="Times New Roman" w:cs="Times New Roman"/>
          <w:b/>
          <w:sz w:val="24"/>
          <w:szCs w:val="24"/>
        </w:rPr>
        <w:t xml:space="preserve">t </w:t>
      </w:r>
      <w:r w:rsidR="002E63AF" w:rsidRPr="0072111C">
        <w:rPr>
          <w:rFonts w:ascii="Times New Roman" w:hAnsi="Times New Roman" w:cs="Times New Roman"/>
          <w:b/>
          <w:sz w:val="24"/>
          <w:szCs w:val="24"/>
        </w:rPr>
        <w:t>A</w:t>
      </w:r>
      <w:r w:rsidR="00E94F8B" w:rsidRPr="0072111C">
        <w:rPr>
          <w:rFonts w:ascii="Times New Roman" w:hAnsi="Times New Roman" w:cs="Times New Roman"/>
          <w:b/>
          <w:sz w:val="24"/>
          <w:szCs w:val="24"/>
        </w:rPr>
        <w:t>runci” (</w:t>
      </w:r>
      <w:r w:rsidRPr="0072111C">
        <w:rPr>
          <w:rFonts w:ascii="Times New Roman" w:hAnsi="Times New Roman" w:cs="Times New Roman"/>
          <w:b/>
          <w:sz w:val="24"/>
          <w:szCs w:val="24"/>
        </w:rPr>
        <w:t xml:space="preserve">PPCA) conform prevederilor O.U.G. </w:t>
      </w:r>
      <w:r w:rsidR="00B719B4" w:rsidRPr="0072111C">
        <w:rPr>
          <w:rFonts w:ascii="Times New Roman" w:hAnsi="Times New Roman" w:cs="Times New Roman"/>
          <w:b/>
          <w:sz w:val="24"/>
          <w:szCs w:val="24"/>
        </w:rPr>
        <w:t xml:space="preserve">nr. </w:t>
      </w:r>
      <w:r w:rsidRPr="0072111C">
        <w:rPr>
          <w:rFonts w:ascii="Times New Roman" w:hAnsi="Times New Roman" w:cs="Times New Roman"/>
          <w:b/>
          <w:sz w:val="24"/>
          <w:szCs w:val="24"/>
        </w:rPr>
        <w:t>74/2018</w:t>
      </w:r>
    </w:p>
    <w:p w14:paraId="5A4C5505" w14:textId="77777777" w:rsidR="00A71D5C" w:rsidRPr="0072111C" w:rsidRDefault="00A71D5C" w:rsidP="000C35E5">
      <w:pPr>
        <w:spacing w:line="276" w:lineRule="auto"/>
        <w:rPr>
          <w:rFonts w:ascii="Times New Roman" w:hAnsi="Times New Roman" w:cs="Times New Roman"/>
          <w:b/>
          <w:sz w:val="24"/>
          <w:szCs w:val="24"/>
        </w:rPr>
      </w:pPr>
    </w:p>
    <w:p w14:paraId="3D6699AD" w14:textId="4535D7A9" w:rsidR="006A0D33" w:rsidRPr="0072111C" w:rsidRDefault="006A0D33" w:rsidP="000C35E5">
      <w:pPr>
        <w:spacing w:line="276" w:lineRule="auto"/>
        <w:rPr>
          <w:rFonts w:ascii="Times New Roman" w:hAnsi="Times New Roman" w:cs="Times New Roman"/>
          <w:b/>
          <w:sz w:val="24"/>
          <w:szCs w:val="24"/>
        </w:rPr>
      </w:pPr>
      <w:r w:rsidRPr="0072111C">
        <w:rPr>
          <w:rFonts w:ascii="Times New Roman" w:hAnsi="Times New Roman" w:cs="Times New Roman"/>
          <w:b/>
          <w:sz w:val="24"/>
          <w:szCs w:val="24"/>
        </w:rPr>
        <w:t xml:space="preserve">CAP. 1 </w:t>
      </w:r>
      <w:r w:rsidR="00D91432"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 xml:space="preserve">Tarife, </w:t>
      </w:r>
      <w:r w:rsidR="00A71D5C" w:rsidRPr="0072111C">
        <w:rPr>
          <w:rFonts w:ascii="Times New Roman" w:hAnsi="Times New Roman" w:cs="Times New Roman"/>
          <w:b/>
          <w:sz w:val="24"/>
          <w:szCs w:val="24"/>
        </w:rPr>
        <w:t>i</w:t>
      </w:r>
      <w:r w:rsidRPr="0072111C">
        <w:rPr>
          <w:rFonts w:ascii="Times New Roman" w:hAnsi="Times New Roman" w:cs="Times New Roman"/>
          <w:b/>
          <w:sz w:val="24"/>
          <w:szCs w:val="24"/>
        </w:rPr>
        <w:t>ndic</w:t>
      </w:r>
      <w:r w:rsidR="00A71D5C" w:rsidRPr="0072111C">
        <w:rPr>
          <w:rFonts w:ascii="Times New Roman" w:hAnsi="Times New Roman" w:cs="Times New Roman"/>
          <w:b/>
          <w:sz w:val="24"/>
          <w:szCs w:val="24"/>
        </w:rPr>
        <w:t>ele</w:t>
      </w:r>
      <w:r w:rsidRPr="0072111C">
        <w:rPr>
          <w:rFonts w:ascii="Times New Roman" w:hAnsi="Times New Roman" w:cs="Times New Roman"/>
          <w:b/>
          <w:sz w:val="24"/>
          <w:szCs w:val="24"/>
        </w:rPr>
        <w:t xml:space="preserve"> de generare </w:t>
      </w:r>
      <w:r w:rsidR="00B719B4" w:rsidRPr="0072111C">
        <w:rPr>
          <w:rFonts w:ascii="Times New Roman" w:hAnsi="Times New Roman" w:cs="Times New Roman"/>
          <w:b/>
          <w:sz w:val="24"/>
          <w:szCs w:val="24"/>
        </w:rPr>
        <w:t>ș</w:t>
      </w:r>
      <w:r w:rsidRPr="0072111C">
        <w:rPr>
          <w:rFonts w:ascii="Times New Roman" w:hAnsi="Times New Roman" w:cs="Times New Roman"/>
          <w:b/>
          <w:sz w:val="24"/>
          <w:szCs w:val="24"/>
        </w:rPr>
        <w:t>i indicatori de performan</w:t>
      </w:r>
      <w:r w:rsidR="00B719B4" w:rsidRPr="0072111C">
        <w:rPr>
          <w:rFonts w:ascii="Times New Roman" w:hAnsi="Times New Roman" w:cs="Times New Roman"/>
          <w:b/>
          <w:sz w:val="24"/>
          <w:szCs w:val="24"/>
        </w:rPr>
        <w:t>ță</w:t>
      </w:r>
    </w:p>
    <w:p w14:paraId="24225B2A" w14:textId="7B2FB9A0" w:rsidR="00225601" w:rsidRPr="0072111C" w:rsidRDefault="006A0D33" w:rsidP="000E7497">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Toate calculele</w:t>
      </w:r>
      <w:r w:rsidR="00BF44F5" w:rsidRPr="0072111C">
        <w:rPr>
          <w:rFonts w:ascii="Times New Roman" w:hAnsi="Times New Roman" w:cs="Times New Roman"/>
          <w:sz w:val="24"/>
          <w:szCs w:val="24"/>
        </w:rPr>
        <w:t xml:space="preserve"> de determinare a nivelului Taxei</w:t>
      </w:r>
      <w:r w:rsidRPr="0072111C">
        <w:rPr>
          <w:rFonts w:ascii="Times New Roman" w:hAnsi="Times New Roman" w:cs="Times New Roman"/>
          <w:sz w:val="24"/>
          <w:szCs w:val="24"/>
        </w:rPr>
        <w:t xml:space="preserve"> de </w:t>
      </w:r>
      <w:r w:rsidR="00BF44F5" w:rsidRPr="0072111C">
        <w:rPr>
          <w:rFonts w:ascii="Times New Roman" w:hAnsi="Times New Roman" w:cs="Times New Roman"/>
          <w:sz w:val="24"/>
          <w:szCs w:val="24"/>
        </w:rPr>
        <w:t>S</w:t>
      </w:r>
      <w:r w:rsidRPr="0072111C">
        <w:rPr>
          <w:rFonts w:ascii="Times New Roman" w:hAnsi="Times New Roman" w:cs="Times New Roman"/>
          <w:sz w:val="24"/>
          <w:szCs w:val="24"/>
        </w:rPr>
        <w:t>alubri</w:t>
      </w:r>
      <w:r w:rsidR="00565219" w:rsidRPr="0072111C">
        <w:rPr>
          <w:rFonts w:ascii="Times New Roman" w:hAnsi="Times New Roman" w:cs="Times New Roman"/>
          <w:sz w:val="24"/>
          <w:szCs w:val="24"/>
        </w:rPr>
        <w:t>zare</w:t>
      </w:r>
      <w:r w:rsidRPr="0072111C">
        <w:rPr>
          <w:rFonts w:ascii="Times New Roman" w:hAnsi="Times New Roman" w:cs="Times New Roman"/>
          <w:sz w:val="24"/>
          <w:szCs w:val="24"/>
        </w:rPr>
        <w:t xml:space="preserve"> de </w:t>
      </w:r>
      <w:r w:rsidR="00BF44F5" w:rsidRPr="0072111C">
        <w:rPr>
          <w:rFonts w:ascii="Times New Roman" w:hAnsi="Times New Roman" w:cs="Times New Roman"/>
          <w:sz w:val="24"/>
          <w:szCs w:val="24"/>
        </w:rPr>
        <w:t>B</w:t>
      </w:r>
      <w:r w:rsidRPr="0072111C">
        <w:rPr>
          <w:rFonts w:ascii="Times New Roman" w:hAnsi="Times New Roman" w:cs="Times New Roman"/>
          <w:sz w:val="24"/>
          <w:szCs w:val="24"/>
        </w:rPr>
        <w:t>az</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 xml:space="preserve"> (</w:t>
      </w:r>
      <w:r w:rsidR="00BF44F5" w:rsidRPr="0072111C">
        <w:rPr>
          <w:rFonts w:ascii="Times New Roman" w:hAnsi="Times New Roman" w:cs="Times New Roman"/>
          <w:sz w:val="24"/>
          <w:szCs w:val="24"/>
        </w:rPr>
        <w:t>T</w:t>
      </w:r>
      <w:r w:rsidRPr="0072111C">
        <w:rPr>
          <w:rFonts w:ascii="Times New Roman" w:hAnsi="Times New Roman" w:cs="Times New Roman"/>
          <w:sz w:val="24"/>
          <w:szCs w:val="24"/>
        </w:rPr>
        <w:t xml:space="preserve">SB) se </w:t>
      </w:r>
      <w:r w:rsidR="00565219" w:rsidRPr="0072111C">
        <w:rPr>
          <w:rFonts w:ascii="Times New Roman" w:hAnsi="Times New Roman" w:cs="Times New Roman"/>
          <w:sz w:val="24"/>
          <w:szCs w:val="24"/>
        </w:rPr>
        <w:t>î</w:t>
      </w:r>
      <w:r w:rsidRPr="0072111C">
        <w:rPr>
          <w:rFonts w:ascii="Times New Roman" w:hAnsi="Times New Roman" w:cs="Times New Roman"/>
          <w:sz w:val="24"/>
          <w:szCs w:val="24"/>
        </w:rPr>
        <w:t>ntemeiaz</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 xml:space="preserve"> pe urm</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toarele tarife aprobate la nivelul Sistemului de Management Integrat al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eurilor </w:t>
      </w:r>
      <w:r w:rsidR="00BF44F5" w:rsidRPr="0072111C">
        <w:rPr>
          <w:rFonts w:ascii="Times New Roman" w:hAnsi="Times New Roman" w:cs="Times New Roman"/>
          <w:sz w:val="24"/>
          <w:szCs w:val="24"/>
        </w:rPr>
        <w:t>Bistrița-Năsăud</w:t>
      </w:r>
      <w:r w:rsidRPr="0072111C">
        <w:rPr>
          <w:rFonts w:ascii="Times New Roman" w:hAnsi="Times New Roman" w:cs="Times New Roman"/>
          <w:sz w:val="24"/>
          <w:szCs w:val="24"/>
        </w:rPr>
        <w:t>:</w:t>
      </w:r>
    </w:p>
    <w:p w14:paraId="177C8B2C" w14:textId="432BF58F" w:rsidR="00225601" w:rsidRPr="0072111C" w:rsidRDefault="006A0D33" w:rsidP="00D36E76">
      <w:pPr>
        <w:pStyle w:val="ListParagraph"/>
        <w:tabs>
          <w:tab w:val="left" w:pos="993"/>
        </w:tabs>
        <w:rPr>
          <w:rFonts w:ascii="Times New Roman" w:hAnsi="Times New Roman" w:cs="Times New Roman"/>
          <w:sz w:val="24"/>
          <w:szCs w:val="24"/>
          <w:u w:val="single"/>
        </w:rPr>
      </w:pPr>
      <w:r w:rsidRPr="0072111C">
        <w:rPr>
          <w:rFonts w:ascii="Times New Roman" w:hAnsi="Times New Roman" w:cs="Times New Roman"/>
          <w:sz w:val="24"/>
          <w:szCs w:val="24"/>
          <w:u w:val="single"/>
        </w:rPr>
        <w:t xml:space="preserve">Tarife </w:t>
      </w:r>
      <w:r w:rsidR="00565219" w:rsidRPr="0072111C">
        <w:rPr>
          <w:rFonts w:ascii="Times New Roman" w:hAnsi="Times New Roman" w:cs="Times New Roman"/>
          <w:sz w:val="24"/>
          <w:szCs w:val="24"/>
          <w:u w:val="single"/>
        </w:rPr>
        <w:t>î</w:t>
      </w:r>
      <w:r w:rsidR="001C4AE7" w:rsidRPr="0072111C">
        <w:rPr>
          <w:rFonts w:ascii="Times New Roman" w:hAnsi="Times New Roman" w:cs="Times New Roman"/>
          <w:sz w:val="24"/>
          <w:szCs w:val="24"/>
          <w:u w:val="single"/>
        </w:rPr>
        <w:t>n vigoare</w:t>
      </w:r>
      <w:r w:rsidRPr="0072111C">
        <w:rPr>
          <w:rFonts w:ascii="Times New Roman" w:hAnsi="Times New Roman" w:cs="Times New Roman"/>
          <w:sz w:val="24"/>
          <w:szCs w:val="24"/>
          <w:u w:val="single"/>
        </w:rPr>
        <w:t xml:space="preserve"> ale operatorilor de salubrizare:</w:t>
      </w:r>
    </w:p>
    <w:tbl>
      <w:tblPr>
        <w:tblpPr w:leftFromText="180" w:rightFromText="180" w:vertAnchor="text" w:horzAnchor="page" w:tblpX="1469" w:tblpY="234"/>
        <w:tblW w:w="14174" w:type="dxa"/>
        <w:tblLayout w:type="fixed"/>
        <w:tblLook w:val="04A0" w:firstRow="1" w:lastRow="0" w:firstColumn="1" w:lastColumn="0" w:noHBand="0" w:noVBand="1"/>
      </w:tblPr>
      <w:tblGrid>
        <w:gridCol w:w="569"/>
        <w:gridCol w:w="861"/>
        <w:gridCol w:w="2009"/>
        <w:gridCol w:w="1938"/>
        <w:gridCol w:w="1134"/>
        <w:gridCol w:w="1276"/>
        <w:gridCol w:w="921"/>
        <w:gridCol w:w="1347"/>
        <w:gridCol w:w="4119"/>
      </w:tblGrid>
      <w:tr w:rsidR="002C4208" w:rsidRPr="0072111C" w14:paraId="61134EB8" w14:textId="77777777" w:rsidTr="00842EAB">
        <w:trPr>
          <w:trHeight w:val="233"/>
        </w:trPr>
        <w:tc>
          <w:tcPr>
            <w:tcW w:w="569" w:type="dxa"/>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157120FD"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861" w:type="dxa"/>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300B581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8625" w:type="dxa"/>
            <w:gridSpan w:val="6"/>
            <w:tcBorders>
              <w:top w:val="single" w:sz="8" w:space="0" w:color="auto"/>
              <w:left w:val="single" w:sz="8" w:space="0" w:color="auto"/>
              <w:bottom w:val="single" w:sz="8" w:space="0" w:color="auto"/>
              <w:right w:val="single" w:sz="8" w:space="0" w:color="000000"/>
            </w:tcBorders>
            <w:shd w:val="clear" w:color="auto" w:fill="C9C9C9" w:themeFill="accent3" w:themeFillTint="99"/>
          </w:tcPr>
          <w:p w14:paraId="3E3E2299"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Tarife aprobate ale operatorilor (excl.T.V.A.)</w:t>
            </w:r>
          </w:p>
        </w:tc>
        <w:tc>
          <w:tcPr>
            <w:tcW w:w="4119" w:type="dxa"/>
            <w:tcBorders>
              <w:top w:val="nil"/>
              <w:left w:val="nil"/>
              <w:bottom w:val="nil"/>
              <w:right w:val="nil"/>
            </w:tcBorders>
            <w:shd w:val="clear" w:color="auto" w:fill="auto"/>
            <w:noWrap/>
            <w:vAlign w:val="bottom"/>
            <w:hideMark/>
          </w:tcPr>
          <w:p w14:paraId="70C217AD"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788720BB" w14:textId="77777777" w:rsidTr="00842EAB">
        <w:trPr>
          <w:trHeight w:val="264"/>
        </w:trPr>
        <w:tc>
          <w:tcPr>
            <w:tcW w:w="569" w:type="dxa"/>
            <w:tcBorders>
              <w:top w:val="nil"/>
              <w:left w:val="single" w:sz="8" w:space="0" w:color="auto"/>
              <w:bottom w:val="nil"/>
              <w:right w:val="single" w:sz="8" w:space="0" w:color="auto"/>
            </w:tcBorders>
            <w:shd w:val="clear" w:color="auto" w:fill="FBE4D5" w:themeFill="accent2" w:themeFillTint="33"/>
          </w:tcPr>
          <w:p w14:paraId="37CB4367"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B0832A4"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3CBFC0E3" w14:textId="21B4AAC6"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Nr. crt.</w:t>
            </w:r>
          </w:p>
        </w:tc>
        <w:tc>
          <w:tcPr>
            <w:tcW w:w="861" w:type="dxa"/>
            <w:tcBorders>
              <w:top w:val="nil"/>
              <w:left w:val="single" w:sz="8" w:space="0" w:color="auto"/>
              <w:bottom w:val="nil"/>
              <w:right w:val="single" w:sz="8" w:space="0" w:color="auto"/>
            </w:tcBorders>
            <w:shd w:val="clear" w:color="auto" w:fill="FBE4D5" w:themeFill="accent2" w:themeFillTint="33"/>
          </w:tcPr>
          <w:p w14:paraId="794DA319"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19B0763C"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357885A" w14:textId="3276FC0E"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Zona</w:t>
            </w:r>
          </w:p>
        </w:tc>
        <w:tc>
          <w:tcPr>
            <w:tcW w:w="2009" w:type="dxa"/>
            <w:tcBorders>
              <w:top w:val="nil"/>
              <w:left w:val="single" w:sz="8" w:space="0" w:color="auto"/>
              <w:bottom w:val="nil"/>
              <w:right w:val="single" w:sz="8" w:space="0" w:color="auto"/>
            </w:tcBorders>
            <w:shd w:val="clear" w:color="auto" w:fill="FBE4D5" w:themeFill="accent2" w:themeFillTint="33"/>
            <w:noWrap/>
            <w:vAlign w:val="center"/>
            <w:hideMark/>
          </w:tcPr>
          <w:p w14:paraId="7016ADE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colectare separată şi transport separat al  deşeurilor  reziduale</w:t>
            </w:r>
          </w:p>
          <w:p w14:paraId="311A3C27"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lei/to -</w:t>
            </w:r>
          </w:p>
        </w:tc>
        <w:tc>
          <w:tcPr>
            <w:tcW w:w="1938" w:type="dxa"/>
            <w:tcBorders>
              <w:top w:val="nil"/>
              <w:left w:val="nil"/>
              <w:bottom w:val="nil"/>
              <w:right w:val="single" w:sz="8" w:space="0" w:color="auto"/>
            </w:tcBorders>
            <w:shd w:val="clear" w:color="auto" w:fill="FBE4D5" w:themeFill="accent2" w:themeFillTint="33"/>
            <w:noWrap/>
            <w:vAlign w:val="center"/>
            <w:hideMark/>
          </w:tcPr>
          <w:p w14:paraId="568277B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colectare separată şi transport separat al  deşeurilor  reciclabile</w:t>
            </w:r>
          </w:p>
          <w:p w14:paraId="66376F4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lei/to -</w:t>
            </w:r>
          </w:p>
        </w:tc>
        <w:tc>
          <w:tcPr>
            <w:tcW w:w="1134" w:type="dxa"/>
            <w:tcBorders>
              <w:top w:val="nil"/>
              <w:left w:val="nil"/>
              <w:bottom w:val="single" w:sz="8" w:space="0" w:color="auto"/>
              <w:right w:val="single" w:sz="4" w:space="0" w:color="auto"/>
            </w:tcBorders>
            <w:shd w:val="clear" w:color="auto" w:fill="FBE4D5" w:themeFill="accent2" w:themeFillTint="33"/>
            <w:noWrap/>
            <w:vAlign w:val="center"/>
            <w:hideMark/>
          </w:tcPr>
          <w:p w14:paraId="77B437A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depozitare</w:t>
            </w:r>
          </w:p>
          <w:p w14:paraId="57C6F09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lei/to -</w:t>
            </w:r>
          </w:p>
        </w:tc>
        <w:tc>
          <w:tcPr>
            <w:tcW w:w="1276" w:type="dxa"/>
            <w:tcBorders>
              <w:top w:val="nil"/>
              <w:left w:val="single" w:sz="4" w:space="0" w:color="auto"/>
              <w:bottom w:val="single" w:sz="8" w:space="0" w:color="auto"/>
              <w:right w:val="single" w:sz="4" w:space="0" w:color="auto"/>
            </w:tcBorders>
            <w:shd w:val="clear" w:color="auto" w:fill="FBE4D5" w:themeFill="accent2" w:themeFillTint="33"/>
          </w:tcPr>
          <w:p w14:paraId="3B76AC2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4239F41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06095157" w14:textId="52B699DF"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compostare</w:t>
            </w:r>
          </w:p>
          <w:p w14:paraId="2E8220B7" w14:textId="77777777"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eastAsia="Times New Roman" w:hAnsi="Times New Roman" w:cs="Times New Roman"/>
                <w:b/>
                <w:bCs/>
                <w:color w:val="000000"/>
                <w:sz w:val="20"/>
                <w:szCs w:val="20"/>
              </w:rPr>
              <w:t>- lei/to -</w:t>
            </w:r>
          </w:p>
        </w:tc>
        <w:tc>
          <w:tcPr>
            <w:tcW w:w="921" w:type="dxa"/>
            <w:tcBorders>
              <w:top w:val="nil"/>
              <w:left w:val="single" w:sz="4" w:space="0" w:color="auto"/>
              <w:bottom w:val="single" w:sz="8" w:space="0" w:color="auto"/>
              <w:right w:val="single" w:sz="4" w:space="0" w:color="auto"/>
            </w:tcBorders>
            <w:shd w:val="clear" w:color="auto" w:fill="FBE4D5" w:themeFill="accent2" w:themeFillTint="33"/>
          </w:tcPr>
          <w:p w14:paraId="1B0150C6"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205C52D3" w14:textId="77777777" w:rsidR="00AC4822" w:rsidRPr="0072111C" w:rsidRDefault="00AC4822" w:rsidP="002C4208">
            <w:pPr>
              <w:spacing w:after="0" w:line="240" w:lineRule="auto"/>
              <w:jc w:val="center"/>
              <w:rPr>
                <w:rFonts w:ascii="Times New Roman" w:eastAsia="Times New Roman" w:hAnsi="Times New Roman" w:cs="Times New Roman"/>
                <w:b/>
                <w:bCs/>
                <w:color w:val="000000"/>
                <w:sz w:val="20"/>
                <w:szCs w:val="20"/>
              </w:rPr>
            </w:pPr>
          </w:p>
          <w:p w14:paraId="512DE977" w14:textId="1C8473D4"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Tarif sortare</w:t>
            </w:r>
          </w:p>
          <w:p w14:paraId="69626407" w14:textId="77777777"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eastAsia="Times New Roman" w:hAnsi="Times New Roman" w:cs="Times New Roman"/>
                <w:b/>
                <w:bCs/>
                <w:color w:val="000000"/>
                <w:sz w:val="20"/>
                <w:szCs w:val="20"/>
              </w:rPr>
              <w:t>- lei/to -</w:t>
            </w:r>
          </w:p>
        </w:tc>
        <w:tc>
          <w:tcPr>
            <w:tcW w:w="1347" w:type="dxa"/>
            <w:tcBorders>
              <w:top w:val="nil"/>
              <w:left w:val="single" w:sz="4" w:space="0" w:color="auto"/>
              <w:bottom w:val="single" w:sz="8" w:space="0" w:color="auto"/>
              <w:right w:val="single" w:sz="8" w:space="0" w:color="auto"/>
            </w:tcBorders>
            <w:shd w:val="clear" w:color="auto" w:fill="FBE4D5" w:themeFill="accent2" w:themeFillTint="33"/>
            <w:vAlign w:val="center"/>
          </w:tcPr>
          <w:p w14:paraId="7EA44CA9" w14:textId="452EF4CE" w:rsidR="002C4208" w:rsidRPr="0072111C" w:rsidRDefault="002C4208" w:rsidP="002C4208">
            <w:pPr>
              <w:spacing w:after="0" w:line="240" w:lineRule="auto"/>
              <w:jc w:val="center"/>
              <w:rPr>
                <w:rFonts w:ascii="Times New Roman" w:hAnsi="Times New Roman" w:cs="Times New Roman"/>
                <w:b/>
                <w:bCs/>
                <w:sz w:val="20"/>
                <w:szCs w:val="20"/>
              </w:rPr>
            </w:pPr>
            <w:r w:rsidRPr="0072111C">
              <w:rPr>
                <w:rFonts w:ascii="Times New Roman" w:hAnsi="Times New Roman" w:cs="Times New Roman"/>
                <w:b/>
                <w:bCs/>
                <w:sz w:val="20"/>
                <w:szCs w:val="20"/>
              </w:rPr>
              <w:t>Valoarea contribuţie</w:t>
            </w:r>
            <w:r w:rsidR="00842EAB">
              <w:rPr>
                <w:rFonts w:ascii="Times New Roman" w:hAnsi="Times New Roman" w:cs="Times New Roman"/>
                <w:b/>
                <w:bCs/>
                <w:sz w:val="20"/>
                <w:szCs w:val="20"/>
              </w:rPr>
              <w:t>i</w:t>
            </w:r>
            <w:r w:rsidRPr="0072111C">
              <w:rPr>
                <w:rFonts w:ascii="Times New Roman" w:hAnsi="Times New Roman" w:cs="Times New Roman"/>
                <w:b/>
                <w:bCs/>
                <w:sz w:val="20"/>
                <w:szCs w:val="20"/>
              </w:rPr>
              <w:t xml:space="preserve"> pentru economia circulară (CEC)</w:t>
            </w:r>
          </w:p>
          <w:p w14:paraId="001DF3B9"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 lei/to -</w:t>
            </w:r>
          </w:p>
        </w:tc>
        <w:tc>
          <w:tcPr>
            <w:tcW w:w="4119" w:type="dxa"/>
            <w:tcBorders>
              <w:top w:val="nil"/>
              <w:left w:val="nil"/>
              <w:bottom w:val="nil"/>
              <w:right w:val="nil"/>
            </w:tcBorders>
            <w:shd w:val="clear" w:color="auto" w:fill="auto"/>
            <w:noWrap/>
            <w:vAlign w:val="bottom"/>
            <w:hideMark/>
          </w:tcPr>
          <w:p w14:paraId="181BAB4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75A8BB8B" w14:textId="77777777" w:rsidTr="00842EAB">
        <w:trPr>
          <w:trHeight w:val="625"/>
        </w:trPr>
        <w:tc>
          <w:tcPr>
            <w:tcW w:w="569" w:type="dxa"/>
            <w:tcBorders>
              <w:top w:val="single" w:sz="8" w:space="0" w:color="auto"/>
              <w:left w:val="single" w:sz="8" w:space="0" w:color="auto"/>
              <w:bottom w:val="single" w:sz="8" w:space="0" w:color="auto"/>
              <w:right w:val="single" w:sz="8" w:space="0" w:color="auto"/>
            </w:tcBorders>
          </w:tcPr>
          <w:p w14:paraId="72FF8EE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1</w:t>
            </w:r>
          </w:p>
        </w:tc>
        <w:tc>
          <w:tcPr>
            <w:tcW w:w="861" w:type="dxa"/>
            <w:tcBorders>
              <w:top w:val="single" w:sz="8" w:space="0" w:color="auto"/>
              <w:left w:val="single" w:sz="8" w:space="0" w:color="auto"/>
              <w:bottom w:val="single" w:sz="8" w:space="0" w:color="auto"/>
              <w:right w:val="single" w:sz="8" w:space="0" w:color="auto"/>
            </w:tcBorders>
          </w:tcPr>
          <w:p w14:paraId="51198E87"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Casnici</w:t>
            </w:r>
          </w:p>
        </w:tc>
        <w:tc>
          <w:tcPr>
            <w:tcW w:w="200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7DB8D1" w14:textId="77777777" w:rsidR="002C4208" w:rsidRPr="0072111C" w:rsidRDefault="002C4208" w:rsidP="002C4208">
            <w:pPr>
              <w:jc w:val="center"/>
              <w:rPr>
                <w:rFonts w:ascii="Times New Roman" w:hAnsi="Times New Roman" w:cs="Times New Roman"/>
                <w:b/>
                <w:bCs/>
                <w:sz w:val="20"/>
                <w:szCs w:val="20"/>
              </w:rPr>
            </w:pPr>
            <w:r w:rsidRPr="0072111C">
              <w:rPr>
                <w:rFonts w:ascii="Times New Roman" w:hAnsi="Times New Roman" w:cs="Times New Roman"/>
                <w:b/>
                <w:bCs/>
                <w:sz w:val="20"/>
                <w:szCs w:val="20"/>
              </w:rPr>
              <w:t>362.42</w:t>
            </w:r>
          </w:p>
          <w:p w14:paraId="5E2819B8" w14:textId="77777777" w:rsidR="002C4208" w:rsidRPr="0072111C" w:rsidRDefault="002C4208" w:rsidP="002C4208">
            <w:pPr>
              <w:spacing w:after="0" w:line="240" w:lineRule="auto"/>
              <w:jc w:val="center"/>
              <w:rPr>
                <w:rFonts w:ascii="Times New Roman" w:eastAsia="Times New Roman" w:hAnsi="Times New Roman" w:cs="Times New Roman"/>
                <w:b/>
                <w:bCs/>
                <w:sz w:val="20"/>
                <w:szCs w:val="20"/>
              </w:rPr>
            </w:pPr>
          </w:p>
        </w:tc>
        <w:tc>
          <w:tcPr>
            <w:tcW w:w="1938" w:type="dxa"/>
            <w:tcBorders>
              <w:top w:val="single" w:sz="8" w:space="0" w:color="auto"/>
              <w:left w:val="nil"/>
              <w:bottom w:val="single" w:sz="8" w:space="0" w:color="auto"/>
              <w:right w:val="single" w:sz="8" w:space="0" w:color="auto"/>
            </w:tcBorders>
            <w:shd w:val="clear" w:color="auto" w:fill="auto"/>
            <w:noWrap/>
            <w:vAlign w:val="bottom"/>
            <w:hideMark/>
          </w:tcPr>
          <w:p w14:paraId="436F81FC" w14:textId="77777777" w:rsidR="002C4208" w:rsidRPr="0072111C" w:rsidRDefault="002C4208" w:rsidP="002C4208">
            <w:pPr>
              <w:jc w:val="center"/>
              <w:rPr>
                <w:rFonts w:ascii="Times New Roman" w:hAnsi="Times New Roman" w:cs="Times New Roman"/>
                <w:b/>
                <w:bCs/>
                <w:sz w:val="20"/>
                <w:szCs w:val="20"/>
              </w:rPr>
            </w:pPr>
            <w:r w:rsidRPr="0072111C">
              <w:rPr>
                <w:rFonts w:ascii="Times New Roman" w:hAnsi="Times New Roman" w:cs="Times New Roman"/>
                <w:b/>
                <w:bCs/>
                <w:sz w:val="20"/>
                <w:szCs w:val="20"/>
              </w:rPr>
              <w:t>891.50</w:t>
            </w:r>
          </w:p>
          <w:p w14:paraId="27DA67BB" w14:textId="77777777" w:rsidR="002C4208" w:rsidRPr="0072111C" w:rsidRDefault="002C4208" w:rsidP="002C4208">
            <w:pPr>
              <w:spacing w:after="0" w:line="240" w:lineRule="auto"/>
              <w:jc w:val="center"/>
              <w:rPr>
                <w:rFonts w:ascii="Times New Roman" w:eastAsia="Times New Roman" w:hAnsi="Times New Roman" w:cs="Times New Roman"/>
                <w:b/>
                <w:bCs/>
                <w:sz w:val="20"/>
                <w:szCs w:val="20"/>
              </w:rPr>
            </w:pPr>
          </w:p>
        </w:tc>
        <w:tc>
          <w:tcPr>
            <w:tcW w:w="1134" w:type="dxa"/>
            <w:vMerge w:val="restart"/>
            <w:tcBorders>
              <w:top w:val="single" w:sz="8" w:space="0" w:color="auto"/>
              <w:left w:val="nil"/>
              <w:right w:val="single" w:sz="4" w:space="0" w:color="auto"/>
            </w:tcBorders>
            <w:shd w:val="clear" w:color="auto" w:fill="auto"/>
            <w:noWrap/>
            <w:vAlign w:val="center"/>
            <w:hideMark/>
          </w:tcPr>
          <w:p w14:paraId="00CA39D8"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highlight w:val="yellow"/>
              </w:rPr>
            </w:pPr>
            <w:r w:rsidRPr="0072111C">
              <w:rPr>
                <w:rFonts w:ascii="Times New Roman" w:eastAsia="Times New Roman" w:hAnsi="Times New Roman" w:cs="Times New Roman"/>
                <w:b/>
                <w:bCs/>
                <w:color w:val="000000"/>
                <w:sz w:val="20"/>
                <w:szCs w:val="20"/>
              </w:rPr>
              <w:t>175.91</w:t>
            </w:r>
          </w:p>
        </w:tc>
        <w:tc>
          <w:tcPr>
            <w:tcW w:w="1276" w:type="dxa"/>
            <w:tcBorders>
              <w:top w:val="single" w:sz="8" w:space="0" w:color="auto"/>
              <w:left w:val="single" w:sz="4" w:space="0" w:color="auto"/>
              <w:right w:val="single" w:sz="4" w:space="0" w:color="auto"/>
            </w:tcBorders>
          </w:tcPr>
          <w:p w14:paraId="6919BCD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1B6DF50C"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645E9F1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179.64</w:t>
            </w:r>
          </w:p>
        </w:tc>
        <w:tc>
          <w:tcPr>
            <w:tcW w:w="921" w:type="dxa"/>
            <w:tcBorders>
              <w:top w:val="single" w:sz="8" w:space="0" w:color="auto"/>
              <w:left w:val="single" w:sz="4" w:space="0" w:color="auto"/>
              <w:right w:val="single" w:sz="4" w:space="0" w:color="auto"/>
            </w:tcBorders>
          </w:tcPr>
          <w:p w14:paraId="1D0AAF2B"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3DEECEBA"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p>
          <w:p w14:paraId="0D7D81B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441.95</w:t>
            </w:r>
          </w:p>
        </w:tc>
        <w:tc>
          <w:tcPr>
            <w:tcW w:w="1347"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22E5787C"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highlight w:val="yellow"/>
              </w:rPr>
            </w:pPr>
            <w:r w:rsidRPr="0072111C">
              <w:rPr>
                <w:rFonts w:ascii="Times New Roman" w:eastAsia="Times New Roman" w:hAnsi="Times New Roman" w:cs="Times New Roman"/>
                <w:b/>
                <w:bCs/>
                <w:color w:val="000000"/>
                <w:sz w:val="20"/>
                <w:szCs w:val="20"/>
              </w:rPr>
              <w:t>160</w:t>
            </w:r>
          </w:p>
        </w:tc>
        <w:tc>
          <w:tcPr>
            <w:tcW w:w="4119" w:type="dxa"/>
            <w:tcBorders>
              <w:top w:val="nil"/>
              <w:left w:val="nil"/>
              <w:bottom w:val="nil"/>
              <w:right w:val="nil"/>
            </w:tcBorders>
            <w:shd w:val="clear" w:color="auto" w:fill="auto"/>
            <w:noWrap/>
            <w:vAlign w:val="center"/>
            <w:hideMark/>
          </w:tcPr>
          <w:p w14:paraId="584BF953"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r w:rsidR="002C4208" w:rsidRPr="0072111C" w14:paraId="6E553979" w14:textId="77777777" w:rsidTr="00842EAB">
        <w:trPr>
          <w:trHeight w:val="562"/>
        </w:trPr>
        <w:tc>
          <w:tcPr>
            <w:tcW w:w="569" w:type="dxa"/>
            <w:tcBorders>
              <w:top w:val="single" w:sz="8" w:space="0" w:color="auto"/>
              <w:left w:val="single" w:sz="8" w:space="0" w:color="auto"/>
              <w:bottom w:val="single" w:sz="8" w:space="0" w:color="auto"/>
              <w:right w:val="single" w:sz="8" w:space="0" w:color="auto"/>
            </w:tcBorders>
          </w:tcPr>
          <w:p w14:paraId="652FADE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2</w:t>
            </w:r>
          </w:p>
        </w:tc>
        <w:tc>
          <w:tcPr>
            <w:tcW w:w="861" w:type="dxa"/>
            <w:tcBorders>
              <w:top w:val="single" w:sz="8" w:space="0" w:color="auto"/>
              <w:left w:val="single" w:sz="8" w:space="0" w:color="auto"/>
              <w:bottom w:val="single" w:sz="8" w:space="0" w:color="auto"/>
              <w:right w:val="single" w:sz="8" w:space="0" w:color="auto"/>
            </w:tcBorders>
          </w:tcPr>
          <w:p w14:paraId="712F0155"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0"/>
                <w:szCs w:val="20"/>
              </w:rPr>
            </w:pPr>
            <w:r w:rsidRPr="0072111C">
              <w:rPr>
                <w:rFonts w:ascii="Times New Roman" w:eastAsia="Times New Roman" w:hAnsi="Times New Roman" w:cs="Times New Roman"/>
                <w:b/>
                <w:bCs/>
                <w:color w:val="000000"/>
                <w:sz w:val="20"/>
                <w:szCs w:val="20"/>
              </w:rPr>
              <w:t>Non-casnici</w:t>
            </w:r>
          </w:p>
        </w:tc>
        <w:tc>
          <w:tcPr>
            <w:tcW w:w="2009"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352FD3C" w14:textId="77777777" w:rsidR="002C4208" w:rsidRPr="0072111C" w:rsidRDefault="002C4208" w:rsidP="002C4208">
            <w:pPr>
              <w:jc w:val="center"/>
              <w:rPr>
                <w:rFonts w:ascii="Times New Roman" w:hAnsi="Times New Roman" w:cs="Times New Roman"/>
                <w:b/>
                <w:bCs/>
                <w:sz w:val="20"/>
                <w:szCs w:val="20"/>
              </w:rPr>
            </w:pPr>
            <w:r w:rsidRPr="0072111C">
              <w:rPr>
                <w:rFonts w:ascii="Times New Roman" w:hAnsi="Times New Roman" w:cs="Times New Roman"/>
                <w:b/>
                <w:bCs/>
                <w:sz w:val="20"/>
                <w:szCs w:val="20"/>
              </w:rPr>
              <w:t>489.20</w:t>
            </w:r>
          </w:p>
        </w:tc>
        <w:tc>
          <w:tcPr>
            <w:tcW w:w="1938" w:type="dxa"/>
            <w:tcBorders>
              <w:top w:val="single" w:sz="8" w:space="0" w:color="auto"/>
              <w:left w:val="nil"/>
              <w:bottom w:val="single" w:sz="8" w:space="0" w:color="auto"/>
              <w:right w:val="single" w:sz="8" w:space="0" w:color="auto"/>
            </w:tcBorders>
            <w:shd w:val="clear" w:color="auto" w:fill="auto"/>
            <w:noWrap/>
            <w:vAlign w:val="center"/>
          </w:tcPr>
          <w:p w14:paraId="11C9BB3F" w14:textId="77777777" w:rsidR="002C4208" w:rsidRPr="0072111C" w:rsidRDefault="002C4208" w:rsidP="002C4208">
            <w:pPr>
              <w:jc w:val="center"/>
              <w:rPr>
                <w:rFonts w:ascii="Times New Roman" w:hAnsi="Times New Roman" w:cs="Times New Roman"/>
                <w:b/>
                <w:bCs/>
                <w:sz w:val="20"/>
                <w:szCs w:val="20"/>
              </w:rPr>
            </w:pPr>
            <w:r w:rsidRPr="0072111C">
              <w:rPr>
                <w:rFonts w:ascii="Times New Roman" w:hAnsi="Times New Roman" w:cs="Times New Roman"/>
                <w:b/>
                <w:bCs/>
                <w:sz w:val="20"/>
                <w:szCs w:val="20"/>
              </w:rPr>
              <w:t>814.64</w:t>
            </w:r>
          </w:p>
        </w:tc>
        <w:tc>
          <w:tcPr>
            <w:tcW w:w="1134" w:type="dxa"/>
            <w:vMerge/>
            <w:tcBorders>
              <w:left w:val="nil"/>
              <w:bottom w:val="single" w:sz="4" w:space="0" w:color="auto"/>
              <w:right w:val="single" w:sz="4" w:space="0" w:color="auto"/>
            </w:tcBorders>
            <w:shd w:val="clear" w:color="auto" w:fill="auto"/>
            <w:noWrap/>
            <w:vAlign w:val="center"/>
          </w:tcPr>
          <w:p w14:paraId="03210834"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1276" w:type="dxa"/>
            <w:tcBorders>
              <w:left w:val="single" w:sz="4" w:space="0" w:color="auto"/>
              <w:bottom w:val="single" w:sz="4" w:space="0" w:color="auto"/>
              <w:right w:val="single" w:sz="4" w:space="0" w:color="auto"/>
            </w:tcBorders>
          </w:tcPr>
          <w:p w14:paraId="25445BBA"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921" w:type="dxa"/>
            <w:tcBorders>
              <w:left w:val="single" w:sz="4" w:space="0" w:color="auto"/>
              <w:bottom w:val="single" w:sz="4" w:space="0" w:color="auto"/>
              <w:right w:val="single" w:sz="4" w:space="0" w:color="auto"/>
            </w:tcBorders>
          </w:tcPr>
          <w:p w14:paraId="4A7FC83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1347" w:type="dxa"/>
            <w:vMerge/>
            <w:tcBorders>
              <w:left w:val="single" w:sz="4" w:space="0" w:color="auto"/>
              <w:bottom w:val="single" w:sz="4" w:space="0" w:color="auto"/>
              <w:right w:val="single" w:sz="8" w:space="0" w:color="auto"/>
            </w:tcBorders>
            <w:shd w:val="clear" w:color="auto" w:fill="auto"/>
            <w:vAlign w:val="center"/>
          </w:tcPr>
          <w:p w14:paraId="232FAD36"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c>
          <w:tcPr>
            <w:tcW w:w="4119" w:type="dxa"/>
            <w:tcBorders>
              <w:top w:val="nil"/>
              <w:left w:val="nil"/>
              <w:bottom w:val="nil"/>
              <w:right w:val="nil"/>
            </w:tcBorders>
            <w:shd w:val="clear" w:color="auto" w:fill="auto"/>
            <w:noWrap/>
            <w:vAlign w:val="center"/>
          </w:tcPr>
          <w:p w14:paraId="7714A6F0" w14:textId="77777777" w:rsidR="002C4208" w:rsidRPr="0072111C" w:rsidRDefault="002C4208" w:rsidP="002C4208">
            <w:pPr>
              <w:spacing w:after="0" w:line="240" w:lineRule="auto"/>
              <w:jc w:val="center"/>
              <w:rPr>
                <w:rFonts w:ascii="Times New Roman" w:eastAsia="Times New Roman" w:hAnsi="Times New Roman" w:cs="Times New Roman"/>
                <w:b/>
                <w:bCs/>
                <w:color w:val="000000"/>
                <w:sz w:val="24"/>
                <w:szCs w:val="24"/>
              </w:rPr>
            </w:pPr>
          </w:p>
        </w:tc>
      </w:tr>
    </w:tbl>
    <w:p w14:paraId="2A66DF38" w14:textId="3D91B59A" w:rsidR="00D36E76" w:rsidRPr="0072111C" w:rsidRDefault="00D36E76" w:rsidP="00D36E76">
      <w:pPr>
        <w:pStyle w:val="ListParagraph"/>
        <w:rPr>
          <w:rFonts w:ascii="Times New Roman" w:hAnsi="Times New Roman" w:cs="Times New Roman"/>
          <w:sz w:val="20"/>
          <w:szCs w:val="20"/>
        </w:rPr>
      </w:pPr>
      <w:r w:rsidRPr="0072111C">
        <w:rPr>
          <w:rFonts w:ascii="Times New Roman" w:hAnsi="Times New Roman" w:cs="Times New Roman"/>
          <w:sz w:val="20"/>
          <w:szCs w:val="20"/>
        </w:rPr>
        <w:t xml:space="preserve">Notă: tarifele de mai </w:t>
      </w:r>
      <w:r w:rsidR="008F0B5A">
        <w:rPr>
          <w:rFonts w:ascii="Times New Roman" w:hAnsi="Times New Roman" w:cs="Times New Roman"/>
          <w:sz w:val="20"/>
          <w:szCs w:val="20"/>
        </w:rPr>
        <w:t>jos</w:t>
      </w:r>
      <w:r w:rsidRPr="0072111C">
        <w:rPr>
          <w:rFonts w:ascii="Times New Roman" w:hAnsi="Times New Roman" w:cs="Times New Roman"/>
          <w:sz w:val="20"/>
          <w:szCs w:val="20"/>
        </w:rPr>
        <w:t xml:space="preserve"> NU includ TVA-ul operatorilor de salubrizare</w:t>
      </w:r>
    </w:p>
    <w:p w14:paraId="06C45F22" w14:textId="77777777" w:rsidR="00D36E76" w:rsidRPr="0072111C" w:rsidRDefault="00D36E76" w:rsidP="00D36E76">
      <w:pPr>
        <w:tabs>
          <w:tab w:val="left" w:pos="851"/>
        </w:tabs>
        <w:spacing w:line="276" w:lineRule="auto"/>
        <w:ind w:left="360"/>
        <w:jc w:val="both"/>
        <w:rPr>
          <w:rFonts w:ascii="Times New Roman" w:hAnsi="Times New Roman" w:cs="Times New Roman"/>
          <w:sz w:val="24"/>
          <w:szCs w:val="24"/>
        </w:rPr>
      </w:pPr>
    </w:p>
    <w:p w14:paraId="1FF3E656" w14:textId="76DBA8A5" w:rsidR="00225601" w:rsidRPr="0072111C" w:rsidRDefault="00D36E76" w:rsidP="00563EA3">
      <w:pPr>
        <w:tabs>
          <w:tab w:val="left" w:pos="851"/>
        </w:tabs>
        <w:spacing w:line="276" w:lineRule="auto"/>
        <w:ind w:left="360"/>
        <w:jc w:val="both"/>
        <w:rPr>
          <w:rFonts w:ascii="Times New Roman" w:hAnsi="Times New Roman" w:cs="Times New Roman"/>
          <w:sz w:val="24"/>
          <w:szCs w:val="24"/>
        </w:rPr>
      </w:pPr>
      <w:r w:rsidRPr="0072111C">
        <w:rPr>
          <w:rFonts w:ascii="Times New Roman" w:hAnsi="Times New Roman" w:cs="Times New Roman"/>
          <w:sz w:val="24"/>
          <w:szCs w:val="24"/>
        </w:rPr>
        <w:tab/>
        <w:t>Indicatorii minimi de performanță care trebuie incluşi ȋn contractele de delegare a gestiunii serviciului de salubrizare  prevăzuţi ȋn Anexa 5 din O.U.G. 92/2021:</w:t>
      </w:r>
    </w:p>
    <w:p w14:paraId="6AD8326D" w14:textId="68E0B770" w:rsidR="00225601" w:rsidRPr="0072111C" w:rsidRDefault="00CD31A8" w:rsidP="000C35E5">
      <w:pPr>
        <w:pStyle w:val="ListParagraph"/>
        <w:numPr>
          <w:ilvl w:val="0"/>
          <w:numId w:val="2"/>
        </w:num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70</w:t>
      </w:r>
      <w:r w:rsidR="006A0D33" w:rsidRPr="0072111C">
        <w:rPr>
          <w:rFonts w:ascii="Times New Roman" w:hAnsi="Times New Roman" w:cs="Times New Roman"/>
          <w:sz w:val="24"/>
          <w:szCs w:val="24"/>
        </w:rPr>
        <w:t xml:space="preserve">% </w:t>
      </w:r>
      <w:r w:rsidR="001C4AE7" w:rsidRPr="0072111C">
        <w:rPr>
          <w:rFonts w:ascii="Times New Roman" w:hAnsi="Times New Roman" w:cs="Times New Roman"/>
          <w:sz w:val="24"/>
          <w:szCs w:val="24"/>
        </w:rPr>
        <w:t>-</w:t>
      </w:r>
      <w:r w:rsidRPr="0072111C">
        <w:rPr>
          <w:rFonts w:ascii="Times New Roman" w:hAnsi="Times New Roman" w:cs="Times New Roman"/>
          <w:sz w:val="24"/>
          <w:szCs w:val="24"/>
        </w:rPr>
        <w:t xml:space="preserve"> </w:t>
      </w:r>
      <w:r w:rsidR="006A0D33" w:rsidRPr="0072111C">
        <w:rPr>
          <w:rFonts w:ascii="Times New Roman" w:hAnsi="Times New Roman" w:cs="Times New Roman"/>
          <w:sz w:val="24"/>
          <w:szCs w:val="24"/>
        </w:rPr>
        <w:t>colectare separat</w:t>
      </w:r>
      <w:r w:rsidR="00565219" w:rsidRPr="0072111C">
        <w:rPr>
          <w:rFonts w:ascii="Times New Roman" w:hAnsi="Times New Roman" w:cs="Times New Roman"/>
          <w:sz w:val="24"/>
          <w:szCs w:val="24"/>
        </w:rPr>
        <w:t>ă</w:t>
      </w:r>
      <w:r w:rsidR="006A0D33" w:rsidRPr="0072111C">
        <w:rPr>
          <w:rFonts w:ascii="Times New Roman" w:hAnsi="Times New Roman" w:cs="Times New Roman"/>
          <w:sz w:val="24"/>
          <w:szCs w:val="24"/>
        </w:rPr>
        <w:t xml:space="preserve"> a de</w:t>
      </w:r>
      <w:r w:rsidR="00565219" w:rsidRPr="0072111C">
        <w:rPr>
          <w:rFonts w:ascii="Times New Roman" w:hAnsi="Times New Roman" w:cs="Times New Roman"/>
          <w:sz w:val="24"/>
          <w:szCs w:val="24"/>
        </w:rPr>
        <w:t>ș</w:t>
      </w:r>
      <w:r w:rsidR="006A0D33" w:rsidRPr="0072111C">
        <w:rPr>
          <w:rFonts w:ascii="Times New Roman" w:hAnsi="Times New Roman" w:cs="Times New Roman"/>
          <w:sz w:val="24"/>
          <w:szCs w:val="24"/>
        </w:rPr>
        <w:t>eurilor reciclabile din totalul de</w:t>
      </w:r>
      <w:r w:rsidR="00565219" w:rsidRPr="0072111C">
        <w:rPr>
          <w:rFonts w:ascii="Times New Roman" w:hAnsi="Times New Roman" w:cs="Times New Roman"/>
          <w:sz w:val="24"/>
          <w:szCs w:val="24"/>
        </w:rPr>
        <w:t>ș</w:t>
      </w:r>
      <w:r w:rsidR="006A0D33" w:rsidRPr="0072111C">
        <w:rPr>
          <w:rFonts w:ascii="Times New Roman" w:hAnsi="Times New Roman" w:cs="Times New Roman"/>
          <w:sz w:val="24"/>
          <w:szCs w:val="24"/>
        </w:rPr>
        <w:t>eurilor municipale generate</w:t>
      </w:r>
      <w:r w:rsidR="001C4AE7" w:rsidRPr="0072111C">
        <w:rPr>
          <w:rFonts w:ascii="Times New Roman" w:hAnsi="Times New Roman" w:cs="Times New Roman"/>
          <w:sz w:val="24"/>
          <w:szCs w:val="24"/>
        </w:rPr>
        <w:t>;</w:t>
      </w:r>
    </w:p>
    <w:p w14:paraId="2CA36906" w14:textId="37D31E87" w:rsidR="006266F1" w:rsidRPr="0072111C" w:rsidRDefault="0065037E" w:rsidP="006266F1">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72111C">
        <w:rPr>
          <w:rFonts w:ascii="Times New Roman" w:hAnsi="Times New Roman" w:cs="Times New Roman"/>
          <w:sz w:val="24"/>
          <w:szCs w:val="24"/>
        </w:rPr>
        <w:t>75% - c</w:t>
      </w:r>
      <w:r w:rsidR="006266F1" w:rsidRPr="0072111C">
        <w:rPr>
          <w:rFonts w:ascii="Times New Roman" w:hAnsi="Times New Roman" w:cs="Times New Roman"/>
          <w:sz w:val="24"/>
          <w:szCs w:val="24"/>
        </w:rPr>
        <w:t>antitatea totală de deşeuri trimisă la reciclare ca procentaj din cantitatea totală de deşeuri acceptate la staţiile de sortare</w:t>
      </w:r>
      <w:r w:rsidRPr="0072111C">
        <w:rPr>
          <w:rFonts w:ascii="Times New Roman" w:hAnsi="Times New Roman" w:cs="Times New Roman"/>
          <w:sz w:val="24"/>
          <w:szCs w:val="24"/>
        </w:rPr>
        <w:t>;</w:t>
      </w:r>
    </w:p>
    <w:p w14:paraId="084DE82D" w14:textId="633316F2" w:rsidR="00225601" w:rsidRPr="0072111C" w:rsidRDefault="0065037E" w:rsidP="000C35E5">
      <w:pPr>
        <w:pStyle w:val="ListParagraph"/>
        <w:numPr>
          <w:ilvl w:val="0"/>
          <w:numId w:val="2"/>
        </w:num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3% - c</w:t>
      </w:r>
      <w:r w:rsidR="00153EB2" w:rsidRPr="0072111C">
        <w:rPr>
          <w:rFonts w:ascii="Times New Roman" w:hAnsi="Times New Roman" w:cs="Times New Roman"/>
          <w:sz w:val="24"/>
          <w:szCs w:val="24"/>
        </w:rPr>
        <w:t>antitatea totală de deşeuri de hârtie, metal, plastic şi sticlă trimisă anual la reciclare ca procentaj din cantitatea totală de deşeuri acceptată la instalaţia de tratare mecano-biologică</w:t>
      </w:r>
      <w:r w:rsidRPr="0072111C">
        <w:rPr>
          <w:rFonts w:ascii="Times New Roman" w:hAnsi="Times New Roman" w:cs="Times New Roman"/>
          <w:sz w:val="24"/>
          <w:szCs w:val="24"/>
        </w:rPr>
        <w:t>.</w:t>
      </w:r>
    </w:p>
    <w:p w14:paraId="22DAF6AC" w14:textId="77777777" w:rsidR="00D91432" w:rsidRPr="0072111C" w:rsidRDefault="00D91432" w:rsidP="00D91432">
      <w:pPr>
        <w:pStyle w:val="ListParagraph"/>
        <w:spacing w:line="276" w:lineRule="auto"/>
        <w:jc w:val="both"/>
        <w:rPr>
          <w:rFonts w:ascii="Times New Roman" w:hAnsi="Times New Roman" w:cs="Times New Roman"/>
          <w:sz w:val="24"/>
          <w:szCs w:val="24"/>
        </w:rPr>
      </w:pPr>
    </w:p>
    <w:p w14:paraId="3FE595B1" w14:textId="77777777" w:rsidR="00D91432" w:rsidRPr="0072111C" w:rsidRDefault="001C4AE7" w:rsidP="00D91432">
      <w:pPr>
        <w:pStyle w:val="ListParagraph"/>
        <w:tabs>
          <w:tab w:val="left" w:pos="993"/>
        </w:tabs>
        <w:spacing w:line="276" w:lineRule="auto"/>
        <w:rPr>
          <w:rFonts w:ascii="Times New Roman" w:hAnsi="Times New Roman" w:cs="Times New Roman"/>
          <w:sz w:val="24"/>
          <w:szCs w:val="24"/>
        </w:rPr>
      </w:pPr>
      <w:r w:rsidRPr="0072111C">
        <w:rPr>
          <w:rFonts w:ascii="Times New Roman" w:hAnsi="Times New Roman" w:cs="Times New Roman"/>
          <w:sz w:val="24"/>
          <w:szCs w:val="24"/>
        </w:rPr>
        <w:t xml:space="preserve">Tarife </w:t>
      </w:r>
      <w:r w:rsidR="00012131" w:rsidRPr="0072111C">
        <w:rPr>
          <w:rFonts w:ascii="Times New Roman" w:hAnsi="Times New Roman" w:cs="Times New Roman"/>
          <w:sz w:val="24"/>
          <w:szCs w:val="24"/>
        </w:rPr>
        <w:t xml:space="preserve">aplicate în relația cu </w:t>
      </w:r>
      <w:r w:rsidRPr="0072111C">
        <w:rPr>
          <w:rFonts w:ascii="Times New Roman" w:hAnsi="Times New Roman" w:cs="Times New Roman"/>
          <w:sz w:val="24"/>
          <w:szCs w:val="24"/>
        </w:rPr>
        <w:t>utilizatori</w:t>
      </w:r>
      <w:r w:rsidR="00E20C1A" w:rsidRPr="0072111C">
        <w:rPr>
          <w:rFonts w:ascii="Times New Roman" w:hAnsi="Times New Roman" w:cs="Times New Roman"/>
          <w:sz w:val="24"/>
          <w:szCs w:val="24"/>
        </w:rPr>
        <w:t>i</w:t>
      </w:r>
      <w:r w:rsidR="003C0A30" w:rsidRPr="0072111C">
        <w:rPr>
          <w:rFonts w:ascii="Times New Roman" w:hAnsi="Times New Roman" w:cs="Times New Roman"/>
          <w:sz w:val="24"/>
          <w:szCs w:val="24"/>
        </w:rPr>
        <w:t xml:space="preserve"> </w:t>
      </w:r>
      <w:r w:rsidR="00245F63" w:rsidRPr="0072111C">
        <w:rPr>
          <w:rFonts w:ascii="Times New Roman" w:hAnsi="Times New Roman" w:cs="Times New Roman"/>
          <w:sz w:val="24"/>
          <w:szCs w:val="24"/>
        </w:rPr>
        <w:t xml:space="preserve">casnici </w:t>
      </w:r>
      <w:r w:rsidR="00565219" w:rsidRPr="0072111C">
        <w:rPr>
          <w:rFonts w:ascii="Times New Roman" w:hAnsi="Times New Roman" w:cs="Times New Roman"/>
          <w:sz w:val="24"/>
          <w:szCs w:val="24"/>
        </w:rPr>
        <w:t>ș</w:t>
      </w:r>
      <w:r w:rsidR="00245F63" w:rsidRPr="0072111C">
        <w:rPr>
          <w:rFonts w:ascii="Times New Roman" w:hAnsi="Times New Roman" w:cs="Times New Roman"/>
          <w:sz w:val="24"/>
          <w:szCs w:val="24"/>
        </w:rPr>
        <w:t>i non</w:t>
      </w:r>
      <w:r w:rsidR="00343509" w:rsidRPr="0072111C">
        <w:rPr>
          <w:rFonts w:ascii="Times New Roman" w:hAnsi="Times New Roman" w:cs="Times New Roman"/>
          <w:sz w:val="24"/>
          <w:szCs w:val="24"/>
        </w:rPr>
        <w:t>-</w:t>
      </w:r>
      <w:r w:rsidR="00245F63" w:rsidRPr="0072111C">
        <w:rPr>
          <w:rFonts w:ascii="Times New Roman" w:hAnsi="Times New Roman" w:cs="Times New Roman"/>
          <w:sz w:val="24"/>
          <w:szCs w:val="24"/>
        </w:rPr>
        <w:t>casnici</w:t>
      </w:r>
      <w:r w:rsidR="000C6FC2" w:rsidRPr="0072111C">
        <w:rPr>
          <w:rFonts w:ascii="Times New Roman" w:hAnsi="Times New Roman" w:cs="Times New Roman"/>
          <w:sz w:val="24"/>
          <w:szCs w:val="24"/>
        </w:rPr>
        <w:t xml:space="preserve"> pentru</w:t>
      </w:r>
      <w:r w:rsidRPr="0072111C">
        <w:rPr>
          <w:rFonts w:ascii="Times New Roman" w:hAnsi="Times New Roman" w:cs="Times New Roman"/>
          <w:sz w:val="24"/>
          <w:szCs w:val="24"/>
        </w:rPr>
        <w:t xml:space="preserve"> frac</w:t>
      </w:r>
      <w:r w:rsidR="00565219" w:rsidRPr="0072111C">
        <w:rPr>
          <w:rFonts w:ascii="Times New Roman" w:hAnsi="Times New Roman" w:cs="Times New Roman"/>
          <w:sz w:val="24"/>
          <w:szCs w:val="24"/>
        </w:rPr>
        <w:t>ț</w:t>
      </w:r>
      <w:r w:rsidRPr="0072111C">
        <w:rPr>
          <w:rFonts w:ascii="Times New Roman" w:hAnsi="Times New Roman" w:cs="Times New Roman"/>
          <w:sz w:val="24"/>
          <w:szCs w:val="24"/>
        </w:rPr>
        <w:t>iil</w:t>
      </w:r>
      <w:r w:rsidR="000C6FC2" w:rsidRPr="0072111C">
        <w:rPr>
          <w:rFonts w:ascii="Times New Roman" w:hAnsi="Times New Roman" w:cs="Times New Roman"/>
          <w:sz w:val="24"/>
          <w:szCs w:val="24"/>
        </w:rPr>
        <w:t>e</w:t>
      </w:r>
      <w:r w:rsidRPr="0072111C">
        <w:rPr>
          <w:rFonts w:ascii="Times New Roman" w:hAnsi="Times New Roman" w:cs="Times New Roman"/>
          <w:sz w:val="24"/>
          <w:szCs w:val="24"/>
        </w:rPr>
        <w:t xml:space="preserve"> de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euri</w:t>
      </w:r>
    </w:p>
    <w:p w14:paraId="7755AFB9" w14:textId="08D07357" w:rsidR="00225601" w:rsidRPr="0072111C" w:rsidRDefault="001C4AE7" w:rsidP="00D91432">
      <w:pPr>
        <w:pStyle w:val="ListParagraph"/>
        <w:tabs>
          <w:tab w:val="left" w:pos="993"/>
        </w:tabs>
        <w:spacing w:line="276" w:lineRule="auto"/>
        <w:rPr>
          <w:rFonts w:ascii="Times New Roman" w:hAnsi="Times New Roman" w:cs="Times New Roman"/>
          <w:sz w:val="24"/>
          <w:szCs w:val="24"/>
        </w:rPr>
      </w:pPr>
      <w:r w:rsidRPr="0072111C">
        <w:rPr>
          <w:rFonts w:ascii="Times New Roman" w:hAnsi="Times New Roman" w:cs="Times New Roman"/>
          <w:sz w:val="24"/>
          <w:szCs w:val="24"/>
        </w:rPr>
        <w:t>colectate separat</w:t>
      </w:r>
      <w:r w:rsidR="003C0A30" w:rsidRPr="0072111C">
        <w:rPr>
          <w:rFonts w:ascii="Times New Roman" w:hAnsi="Times New Roman" w:cs="Times New Roman"/>
          <w:sz w:val="24"/>
          <w:szCs w:val="24"/>
        </w:rPr>
        <w:t xml:space="preserve"> </w:t>
      </w:r>
      <w:r w:rsidR="00E25DA5" w:rsidRPr="0072111C">
        <w:rPr>
          <w:rFonts w:ascii="Times New Roman" w:hAnsi="Times New Roman" w:cs="Times New Roman"/>
          <w:b/>
          <w:bCs/>
          <w:sz w:val="24"/>
          <w:szCs w:val="24"/>
        </w:rPr>
        <w:t>( Lei/kg )</w:t>
      </w:r>
      <w:r w:rsidRPr="0072111C">
        <w:rPr>
          <w:rFonts w:ascii="Times New Roman" w:hAnsi="Times New Roman" w:cs="Times New Roman"/>
          <w:b/>
          <w:bCs/>
          <w:sz w:val="24"/>
          <w:szCs w:val="24"/>
        </w:rPr>
        <w:t>:</w:t>
      </w:r>
    </w:p>
    <w:tbl>
      <w:tblPr>
        <w:tblpPr w:leftFromText="180" w:rightFromText="180" w:vertAnchor="text" w:horzAnchor="margin" w:tblpY="95"/>
        <w:tblW w:w="9438" w:type="dxa"/>
        <w:tblLook w:val="04A0" w:firstRow="1" w:lastRow="0" w:firstColumn="1" w:lastColumn="0" w:noHBand="0" w:noVBand="1"/>
      </w:tblPr>
      <w:tblGrid>
        <w:gridCol w:w="2527"/>
        <w:gridCol w:w="3179"/>
        <w:gridCol w:w="3732"/>
      </w:tblGrid>
      <w:tr w:rsidR="007D2945" w:rsidRPr="0072111C" w14:paraId="692B2D35" w14:textId="77777777" w:rsidTr="007D2945">
        <w:trPr>
          <w:trHeight w:val="419"/>
        </w:trPr>
        <w:tc>
          <w:tcPr>
            <w:tcW w:w="252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0ED95F9"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t>ZONA</w:t>
            </w:r>
          </w:p>
        </w:tc>
        <w:tc>
          <w:tcPr>
            <w:tcW w:w="317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59F4EAC"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t>Rezidual</w:t>
            </w:r>
          </w:p>
        </w:tc>
        <w:tc>
          <w:tcPr>
            <w:tcW w:w="373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B99CE77" w14:textId="77777777" w:rsidR="007D2945" w:rsidRPr="0072111C" w:rsidRDefault="007D2945" w:rsidP="00564827">
            <w:pPr>
              <w:spacing w:after="0" w:line="240" w:lineRule="auto"/>
              <w:jc w:val="center"/>
              <w:rPr>
                <w:rFonts w:ascii="Calibri" w:eastAsia="Times New Roman" w:hAnsi="Calibri" w:cs="Times New Roman"/>
                <w:b/>
                <w:bCs/>
                <w:color w:val="000000"/>
              </w:rPr>
            </w:pPr>
            <w:r w:rsidRPr="0072111C">
              <w:rPr>
                <w:rFonts w:ascii="Calibri" w:eastAsia="Times New Roman" w:hAnsi="Calibri" w:cs="Times New Roman"/>
                <w:b/>
                <w:bCs/>
                <w:color w:val="000000"/>
              </w:rPr>
              <w:t>Reciclabil</w:t>
            </w:r>
          </w:p>
        </w:tc>
      </w:tr>
      <w:tr w:rsidR="007D2945" w:rsidRPr="0072111C" w14:paraId="1F227BA5" w14:textId="77777777" w:rsidTr="007D2945">
        <w:trPr>
          <w:trHeight w:val="336"/>
        </w:trPr>
        <w:tc>
          <w:tcPr>
            <w:tcW w:w="2527" w:type="dxa"/>
            <w:tcBorders>
              <w:top w:val="single" w:sz="4" w:space="0" w:color="auto"/>
              <w:left w:val="single" w:sz="8" w:space="0" w:color="auto"/>
              <w:bottom w:val="nil"/>
              <w:right w:val="single" w:sz="4" w:space="0" w:color="auto"/>
            </w:tcBorders>
            <w:shd w:val="clear" w:color="auto" w:fill="auto"/>
            <w:noWrap/>
            <w:vAlign w:val="bottom"/>
            <w:hideMark/>
          </w:tcPr>
          <w:p w14:paraId="3872376D" w14:textId="77777777" w:rsidR="007D2945" w:rsidRPr="0072111C" w:rsidRDefault="007D2945" w:rsidP="00FB2BFD">
            <w:pPr>
              <w:spacing w:after="0" w:line="240" w:lineRule="auto"/>
              <w:jc w:val="center"/>
              <w:rPr>
                <w:rFonts w:ascii="Calibri" w:eastAsia="Times New Roman" w:hAnsi="Calibri" w:cs="Times New Roman"/>
                <w:color w:val="000000"/>
              </w:rPr>
            </w:pPr>
            <w:r w:rsidRPr="0072111C">
              <w:rPr>
                <w:rFonts w:ascii="Calibri" w:eastAsia="Times New Roman" w:hAnsi="Calibri" w:cs="Times New Roman"/>
                <w:color w:val="000000"/>
              </w:rPr>
              <w:t>Urban</w:t>
            </w:r>
          </w:p>
        </w:tc>
        <w:tc>
          <w:tcPr>
            <w:tcW w:w="3179" w:type="dxa"/>
            <w:tcBorders>
              <w:top w:val="single" w:sz="4" w:space="0" w:color="auto"/>
              <w:left w:val="single" w:sz="4" w:space="0" w:color="auto"/>
              <w:bottom w:val="nil"/>
              <w:right w:val="single" w:sz="4" w:space="0" w:color="auto"/>
            </w:tcBorders>
            <w:shd w:val="clear" w:color="auto" w:fill="auto"/>
            <w:noWrap/>
            <w:vAlign w:val="bottom"/>
            <w:hideMark/>
          </w:tcPr>
          <w:p w14:paraId="10C51D07" w14:textId="58059F49" w:rsidR="007D2945" w:rsidRPr="0072111C" w:rsidRDefault="007D2945" w:rsidP="006364FD">
            <w:pPr>
              <w:spacing w:after="0" w:line="240" w:lineRule="auto"/>
              <w:jc w:val="center"/>
              <w:rPr>
                <w:rFonts w:ascii="Calibri" w:eastAsia="Times New Roman" w:hAnsi="Calibri" w:cs="Times New Roman"/>
                <w:color w:val="000000"/>
              </w:rPr>
            </w:pPr>
            <w:r w:rsidRPr="0072111C">
              <w:rPr>
                <w:rFonts w:ascii="Calibri" w:eastAsia="Times New Roman" w:hAnsi="Calibri" w:cs="Times New Roman"/>
                <w:color w:val="000000"/>
              </w:rPr>
              <w:t>0.982 lei/kg</w:t>
            </w:r>
          </w:p>
        </w:tc>
        <w:tc>
          <w:tcPr>
            <w:tcW w:w="3732" w:type="dxa"/>
            <w:tcBorders>
              <w:top w:val="single" w:sz="4" w:space="0" w:color="auto"/>
              <w:left w:val="single" w:sz="4" w:space="0" w:color="auto"/>
              <w:bottom w:val="nil"/>
              <w:right w:val="single" w:sz="4" w:space="0" w:color="auto"/>
            </w:tcBorders>
            <w:shd w:val="clear" w:color="auto" w:fill="auto"/>
            <w:noWrap/>
            <w:vAlign w:val="bottom"/>
            <w:hideMark/>
          </w:tcPr>
          <w:p w14:paraId="74F75381" w14:textId="0714FAC1" w:rsidR="007D2945" w:rsidRPr="0072111C" w:rsidRDefault="007D2945" w:rsidP="006364FD">
            <w:pPr>
              <w:spacing w:after="0" w:line="240" w:lineRule="auto"/>
              <w:jc w:val="center"/>
              <w:rPr>
                <w:rFonts w:ascii="Calibri" w:eastAsia="Times New Roman" w:hAnsi="Calibri" w:cs="Times New Roman"/>
                <w:color w:val="000000"/>
              </w:rPr>
            </w:pPr>
            <w:r w:rsidRPr="0072111C">
              <w:rPr>
                <w:rFonts w:ascii="Calibri" w:eastAsia="Times New Roman" w:hAnsi="Calibri" w:cs="Times New Roman"/>
                <w:color w:val="000000"/>
              </w:rPr>
              <w:t>1.595 lei/kg</w:t>
            </w:r>
          </w:p>
        </w:tc>
      </w:tr>
      <w:tr w:rsidR="007D2945" w:rsidRPr="0072111C" w14:paraId="2EA0CCDD" w14:textId="77777777" w:rsidTr="0052613C">
        <w:trPr>
          <w:trHeight w:val="96"/>
        </w:trPr>
        <w:tc>
          <w:tcPr>
            <w:tcW w:w="2527" w:type="dxa"/>
            <w:tcBorders>
              <w:top w:val="nil"/>
              <w:left w:val="single" w:sz="8" w:space="0" w:color="auto"/>
              <w:bottom w:val="single" w:sz="4" w:space="0" w:color="auto"/>
              <w:right w:val="single" w:sz="4" w:space="0" w:color="auto"/>
            </w:tcBorders>
            <w:shd w:val="clear" w:color="auto" w:fill="auto"/>
            <w:noWrap/>
            <w:vAlign w:val="bottom"/>
          </w:tcPr>
          <w:p w14:paraId="08EE2CD5" w14:textId="38F30C85" w:rsidR="007D2945" w:rsidRPr="0072111C" w:rsidRDefault="007D2945" w:rsidP="00FB2BFD">
            <w:pPr>
              <w:spacing w:after="0" w:line="240" w:lineRule="auto"/>
              <w:jc w:val="center"/>
              <w:rPr>
                <w:rFonts w:ascii="Calibri" w:eastAsia="Times New Roman" w:hAnsi="Calibri" w:cs="Times New Roman"/>
                <w:color w:val="000000"/>
                <w:highlight w:val="yellow"/>
              </w:rPr>
            </w:pPr>
            <w:r w:rsidRPr="0072111C">
              <w:rPr>
                <w:rFonts w:ascii="Calibri" w:eastAsia="Times New Roman" w:hAnsi="Calibri" w:cs="Times New Roman"/>
                <w:color w:val="000000"/>
              </w:rPr>
              <w:t>(</w:t>
            </w:r>
            <w:r w:rsidR="00A130B2">
              <w:rPr>
                <w:rFonts w:ascii="Calibri" w:eastAsia="Times New Roman" w:hAnsi="Calibri" w:cs="Times New Roman"/>
                <w:color w:val="000000"/>
              </w:rPr>
              <w:t>n</w:t>
            </w:r>
            <w:r w:rsidRPr="0072111C">
              <w:rPr>
                <w:rFonts w:ascii="Calibri" w:eastAsia="Times New Roman" w:hAnsi="Calibri" w:cs="Times New Roman"/>
                <w:color w:val="000000"/>
              </w:rPr>
              <w:t>on – casnici)</w:t>
            </w:r>
          </w:p>
        </w:tc>
        <w:tc>
          <w:tcPr>
            <w:tcW w:w="3179" w:type="dxa"/>
            <w:tcBorders>
              <w:top w:val="nil"/>
              <w:left w:val="single" w:sz="4" w:space="0" w:color="auto"/>
              <w:bottom w:val="single" w:sz="4" w:space="0" w:color="auto"/>
              <w:right w:val="single" w:sz="4" w:space="0" w:color="auto"/>
            </w:tcBorders>
            <w:shd w:val="clear" w:color="auto" w:fill="auto"/>
            <w:noWrap/>
            <w:vAlign w:val="bottom"/>
          </w:tcPr>
          <w:p w14:paraId="343A8A39" w14:textId="77777777" w:rsidR="007D2945" w:rsidRPr="0072111C" w:rsidRDefault="007D2945" w:rsidP="00564827">
            <w:pPr>
              <w:spacing w:after="0" w:line="240" w:lineRule="auto"/>
              <w:jc w:val="right"/>
              <w:rPr>
                <w:rFonts w:ascii="Calibri" w:eastAsia="Times New Roman" w:hAnsi="Calibri" w:cs="Times New Roman"/>
                <w:color w:val="000000"/>
                <w:highlight w:val="yellow"/>
              </w:rPr>
            </w:pPr>
          </w:p>
        </w:tc>
        <w:tc>
          <w:tcPr>
            <w:tcW w:w="3732" w:type="dxa"/>
            <w:tcBorders>
              <w:top w:val="nil"/>
              <w:left w:val="single" w:sz="4" w:space="0" w:color="auto"/>
              <w:bottom w:val="single" w:sz="4" w:space="0" w:color="auto"/>
              <w:right w:val="single" w:sz="4" w:space="0" w:color="auto"/>
            </w:tcBorders>
            <w:shd w:val="clear" w:color="auto" w:fill="auto"/>
            <w:noWrap/>
            <w:vAlign w:val="bottom"/>
          </w:tcPr>
          <w:p w14:paraId="44D571F1" w14:textId="77777777" w:rsidR="007D2945" w:rsidRPr="0072111C" w:rsidRDefault="007D2945" w:rsidP="00564827">
            <w:pPr>
              <w:spacing w:after="0" w:line="240" w:lineRule="auto"/>
              <w:jc w:val="right"/>
              <w:rPr>
                <w:rFonts w:ascii="Calibri" w:eastAsia="Times New Roman" w:hAnsi="Calibri" w:cs="Times New Roman"/>
                <w:color w:val="000000"/>
                <w:highlight w:val="yellow"/>
              </w:rPr>
            </w:pPr>
          </w:p>
        </w:tc>
      </w:tr>
      <w:tr w:rsidR="0052613C" w:rsidRPr="0072111C" w14:paraId="1BDFD4B4" w14:textId="77777777" w:rsidTr="0052613C">
        <w:trPr>
          <w:trHeight w:val="547"/>
        </w:trPr>
        <w:tc>
          <w:tcPr>
            <w:tcW w:w="25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38C86" w14:textId="77777777" w:rsidR="0052613C" w:rsidRPr="0072111C" w:rsidRDefault="0052613C" w:rsidP="0052613C">
            <w:pPr>
              <w:spacing w:after="0" w:line="240" w:lineRule="auto"/>
              <w:jc w:val="center"/>
              <w:rPr>
                <w:rFonts w:ascii="Calibri" w:eastAsia="Times New Roman" w:hAnsi="Calibri" w:cs="Times New Roman"/>
                <w:color w:val="000000"/>
              </w:rPr>
            </w:pPr>
            <w:r w:rsidRPr="0072111C">
              <w:rPr>
                <w:rFonts w:ascii="Calibri" w:eastAsia="Times New Roman" w:hAnsi="Calibri" w:cs="Times New Roman"/>
                <w:color w:val="000000"/>
              </w:rPr>
              <w:t>Urban</w:t>
            </w:r>
          </w:p>
          <w:p w14:paraId="4838859C" w14:textId="74E2C559" w:rsidR="0052613C" w:rsidRPr="0072111C" w:rsidRDefault="0052613C" w:rsidP="003E4EE0">
            <w:pPr>
              <w:spacing w:after="0" w:line="240" w:lineRule="auto"/>
              <w:jc w:val="center"/>
              <w:rPr>
                <w:rFonts w:ascii="Calibri" w:eastAsia="Times New Roman" w:hAnsi="Calibri" w:cs="Times New Roman"/>
                <w:color w:val="000000"/>
              </w:rPr>
            </w:pPr>
            <w:r w:rsidRPr="0072111C">
              <w:rPr>
                <w:rFonts w:ascii="Calibri" w:eastAsia="Times New Roman" w:hAnsi="Calibri" w:cs="Times New Roman"/>
                <w:color w:val="000000"/>
              </w:rPr>
              <w:t>(casnici)</w:t>
            </w:r>
          </w:p>
        </w:tc>
        <w:tc>
          <w:tcPr>
            <w:tcW w:w="31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A8EF5" w14:textId="281019E8" w:rsidR="0052613C" w:rsidRPr="0072111C" w:rsidRDefault="0052613C" w:rsidP="0052613C">
            <w:pPr>
              <w:spacing w:after="0" w:line="240" w:lineRule="auto"/>
              <w:jc w:val="center"/>
              <w:rPr>
                <w:rFonts w:ascii="Calibri" w:eastAsia="Times New Roman" w:hAnsi="Calibri" w:cs="Times New Roman"/>
                <w:color w:val="000000"/>
                <w:highlight w:val="yellow"/>
              </w:rPr>
            </w:pPr>
            <w:r w:rsidRPr="0052613C">
              <w:rPr>
                <w:rFonts w:ascii="Calibri" w:eastAsia="Times New Roman" w:hAnsi="Calibri" w:cs="Times New Roman"/>
                <w:color w:val="000000"/>
              </w:rPr>
              <w:t>0.872 lei/kg</w:t>
            </w:r>
          </w:p>
        </w:tc>
        <w:tc>
          <w:tcPr>
            <w:tcW w:w="37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B2C51" w14:textId="032F24D3" w:rsidR="0052613C" w:rsidRPr="0072111C" w:rsidRDefault="0052613C" w:rsidP="0052613C">
            <w:pPr>
              <w:spacing w:after="0" w:line="240" w:lineRule="auto"/>
              <w:jc w:val="center"/>
              <w:rPr>
                <w:rFonts w:ascii="Calibri" w:eastAsia="Times New Roman" w:hAnsi="Calibri" w:cs="Times New Roman"/>
                <w:color w:val="000000"/>
                <w:highlight w:val="yellow"/>
              </w:rPr>
            </w:pPr>
            <w:r w:rsidRPr="0052613C">
              <w:rPr>
                <w:rFonts w:ascii="Calibri" w:eastAsia="Times New Roman" w:hAnsi="Calibri" w:cs="Times New Roman"/>
                <w:color w:val="000000"/>
              </w:rPr>
              <w:t>1.687 lei/kg</w:t>
            </w:r>
          </w:p>
        </w:tc>
      </w:tr>
    </w:tbl>
    <w:p w14:paraId="70F3185B" w14:textId="77777777" w:rsidR="00564827" w:rsidRPr="0072111C" w:rsidRDefault="00564827" w:rsidP="00564827">
      <w:pPr>
        <w:rPr>
          <w:rFonts w:ascii="Times New Roman" w:hAnsi="Times New Roman" w:cs="Times New Roman"/>
          <w:sz w:val="20"/>
          <w:szCs w:val="20"/>
        </w:rPr>
      </w:pPr>
    </w:p>
    <w:p w14:paraId="1B3E5569" w14:textId="37EA59D0" w:rsidR="00D83498" w:rsidRDefault="00E25DA5" w:rsidP="001C4AE7">
      <w:pPr>
        <w:pStyle w:val="ListParagraph"/>
        <w:rPr>
          <w:rFonts w:ascii="Times New Roman" w:hAnsi="Times New Roman" w:cs="Times New Roman"/>
          <w:sz w:val="20"/>
          <w:szCs w:val="20"/>
        </w:rPr>
      </w:pPr>
      <w:r w:rsidRPr="0072111C">
        <w:rPr>
          <w:rFonts w:ascii="Times New Roman" w:hAnsi="Times New Roman" w:cs="Times New Roman"/>
          <w:sz w:val="20"/>
          <w:szCs w:val="20"/>
        </w:rPr>
        <w:t>Notă: tarifele de mai sus inc</w:t>
      </w:r>
      <w:r w:rsidR="009A3DB0" w:rsidRPr="0072111C">
        <w:rPr>
          <w:rFonts w:ascii="Times New Roman" w:hAnsi="Times New Roman" w:cs="Times New Roman"/>
          <w:sz w:val="20"/>
          <w:szCs w:val="20"/>
        </w:rPr>
        <w:t>l</w:t>
      </w:r>
      <w:r w:rsidRPr="0072111C">
        <w:rPr>
          <w:rFonts w:ascii="Times New Roman" w:hAnsi="Times New Roman" w:cs="Times New Roman"/>
          <w:sz w:val="20"/>
          <w:szCs w:val="20"/>
        </w:rPr>
        <w:t>ud TVA-ul operatorilor de salubrizare</w:t>
      </w:r>
    </w:p>
    <w:p w14:paraId="14410C50" w14:textId="77777777" w:rsidR="000870EE" w:rsidRPr="0072111C" w:rsidRDefault="000870EE" w:rsidP="001C4AE7">
      <w:pPr>
        <w:pStyle w:val="ListParagraph"/>
        <w:rPr>
          <w:rFonts w:ascii="Times New Roman" w:hAnsi="Times New Roman" w:cs="Times New Roman"/>
          <w:sz w:val="20"/>
          <w:szCs w:val="20"/>
        </w:rPr>
      </w:pPr>
    </w:p>
    <w:p w14:paraId="3B2F025F" w14:textId="77777777" w:rsidR="00225601" w:rsidRPr="0072111C" w:rsidRDefault="006D4299" w:rsidP="000A0969">
      <w:pPr>
        <w:spacing w:line="276" w:lineRule="auto"/>
        <w:ind w:left="360"/>
        <w:rPr>
          <w:rFonts w:ascii="Times New Roman" w:hAnsi="Times New Roman" w:cs="Times New Roman"/>
          <w:sz w:val="24"/>
          <w:szCs w:val="24"/>
          <w:u w:val="single"/>
        </w:rPr>
      </w:pPr>
      <w:r w:rsidRPr="0072111C">
        <w:rPr>
          <w:rFonts w:ascii="Times New Roman" w:hAnsi="Times New Roman" w:cs="Times New Roman"/>
          <w:sz w:val="24"/>
          <w:szCs w:val="24"/>
          <w:u w:val="single"/>
        </w:rPr>
        <w:lastRenderedPageBreak/>
        <w:t>Indicele de Generare a deșeurilor municipale</w:t>
      </w:r>
    </w:p>
    <w:p w14:paraId="157ACFAE" w14:textId="2E176E3B" w:rsidR="001C4AE7" w:rsidRPr="0072111C" w:rsidRDefault="00A71D5C" w:rsidP="0001514D">
      <w:pPr>
        <w:spacing w:line="276" w:lineRule="auto"/>
        <w:ind w:firstLine="360"/>
        <w:jc w:val="both"/>
        <w:rPr>
          <w:rFonts w:ascii="Times New Roman" w:hAnsi="Times New Roman" w:cs="Times New Roman"/>
          <w:sz w:val="24"/>
          <w:szCs w:val="24"/>
        </w:rPr>
      </w:pPr>
      <w:r w:rsidRPr="0072111C">
        <w:rPr>
          <w:rFonts w:ascii="Times New Roman" w:hAnsi="Times New Roman" w:cs="Times New Roman"/>
          <w:sz w:val="24"/>
          <w:szCs w:val="24"/>
        </w:rPr>
        <w:t xml:space="preserve">Indicele mediu de generare (I.G.) </w:t>
      </w:r>
      <w:r w:rsidR="001D5889" w:rsidRPr="0072111C">
        <w:rPr>
          <w:rFonts w:ascii="Times New Roman" w:hAnsi="Times New Roman" w:cs="Times New Roman"/>
          <w:sz w:val="24"/>
          <w:szCs w:val="24"/>
        </w:rPr>
        <w:t>a</w:t>
      </w:r>
      <w:r w:rsidRPr="0072111C">
        <w:rPr>
          <w:rFonts w:ascii="Times New Roman" w:hAnsi="Times New Roman" w:cs="Times New Roman"/>
          <w:sz w:val="24"/>
          <w:szCs w:val="24"/>
        </w:rPr>
        <w:t xml:space="preserv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euri</w:t>
      </w:r>
      <w:r w:rsidR="001D5889" w:rsidRPr="0072111C">
        <w:rPr>
          <w:rFonts w:ascii="Times New Roman" w:hAnsi="Times New Roman" w:cs="Times New Roman"/>
          <w:sz w:val="24"/>
          <w:szCs w:val="24"/>
        </w:rPr>
        <w:t>lor</w:t>
      </w:r>
      <w:r w:rsidR="00E200B6" w:rsidRPr="0072111C">
        <w:rPr>
          <w:rFonts w:ascii="Times New Roman" w:hAnsi="Times New Roman" w:cs="Times New Roman"/>
          <w:sz w:val="24"/>
          <w:szCs w:val="24"/>
        </w:rPr>
        <w:t xml:space="preserve"> </w:t>
      </w:r>
      <w:r w:rsidR="001D5889" w:rsidRPr="0072111C">
        <w:rPr>
          <w:rFonts w:ascii="Times New Roman" w:hAnsi="Times New Roman" w:cs="Times New Roman"/>
          <w:sz w:val="24"/>
          <w:szCs w:val="24"/>
        </w:rPr>
        <w:t>municipale</w:t>
      </w:r>
      <w:r w:rsidR="00E200B6"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pe raza </w:t>
      </w:r>
      <w:r w:rsidR="00171431" w:rsidRPr="0072111C">
        <w:rPr>
          <w:rFonts w:ascii="Times New Roman" w:hAnsi="Times New Roman" w:cs="Times New Roman"/>
          <w:sz w:val="24"/>
          <w:szCs w:val="24"/>
        </w:rPr>
        <w:t>municipiului</w:t>
      </w:r>
      <w:r w:rsidR="00E200B6" w:rsidRPr="0072111C">
        <w:rPr>
          <w:rFonts w:ascii="Times New Roman" w:hAnsi="Times New Roman" w:cs="Times New Roman"/>
          <w:sz w:val="24"/>
          <w:szCs w:val="24"/>
        </w:rPr>
        <w:t xml:space="preserve"> </w:t>
      </w:r>
      <w:r w:rsidR="00BF44F5" w:rsidRPr="0072111C">
        <w:rPr>
          <w:rFonts w:ascii="Times New Roman" w:hAnsi="Times New Roman" w:cs="Times New Roman"/>
          <w:sz w:val="24"/>
          <w:szCs w:val="24"/>
        </w:rPr>
        <w:t>Bistrița</w:t>
      </w:r>
      <w:r w:rsidRPr="0072111C">
        <w:rPr>
          <w:rFonts w:ascii="Times New Roman" w:hAnsi="Times New Roman" w:cs="Times New Roman"/>
          <w:sz w:val="24"/>
          <w:szCs w:val="24"/>
        </w:rPr>
        <w:t>, determinat prin raportarea cantit</w:t>
      </w:r>
      <w:r w:rsidR="00565219" w:rsidRPr="0072111C">
        <w:rPr>
          <w:rFonts w:ascii="Times New Roman" w:hAnsi="Times New Roman" w:cs="Times New Roman"/>
          <w:sz w:val="24"/>
          <w:szCs w:val="24"/>
        </w:rPr>
        <w:t>ăț</w:t>
      </w:r>
      <w:r w:rsidRPr="0072111C">
        <w:rPr>
          <w:rFonts w:ascii="Times New Roman" w:hAnsi="Times New Roman" w:cs="Times New Roman"/>
          <w:sz w:val="24"/>
          <w:szCs w:val="24"/>
        </w:rPr>
        <w:t>ii de de</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 </w:t>
      </w:r>
      <w:r w:rsidRPr="00B11A47">
        <w:rPr>
          <w:rFonts w:ascii="Times New Roman" w:hAnsi="Times New Roman" w:cs="Times New Roman"/>
          <w:sz w:val="24"/>
          <w:szCs w:val="24"/>
        </w:rPr>
        <w:t>mun</w:t>
      </w:r>
      <w:r w:rsidR="00EC524C" w:rsidRPr="00B11A47">
        <w:rPr>
          <w:rFonts w:ascii="Times New Roman" w:hAnsi="Times New Roman" w:cs="Times New Roman"/>
          <w:sz w:val="24"/>
          <w:szCs w:val="24"/>
        </w:rPr>
        <w:t>i</w:t>
      </w:r>
      <w:r w:rsidRPr="00B11A47">
        <w:rPr>
          <w:rFonts w:ascii="Times New Roman" w:hAnsi="Times New Roman" w:cs="Times New Roman"/>
          <w:sz w:val="24"/>
          <w:szCs w:val="24"/>
        </w:rPr>
        <w:t xml:space="preserve">cipale generate </w:t>
      </w:r>
      <w:r w:rsidR="00565219" w:rsidRPr="00B11A47">
        <w:rPr>
          <w:rFonts w:ascii="Times New Roman" w:hAnsi="Times New Roman" w:cs="Times New Roman"/>
          <w:sz w:val="24"/>
          <w:szCs w:val="24"/>
        </w:rPr>
        <w:t>î</w:t>
      </w:r>
      <w:r w:rsidRPr="00B11A47">
        <w:rPr>
          <w:rFonts w:ascii="Times New Roman" w:hAnsi="Times New Roman" w:cs="Times New Roman"/>
          <w:sz w:val="24"/>
          <w:szCs w:val="24"/>
        </w:rPr>
        <w:t>n anul 20</w:t>
      </w:r>
      <w:r w:rsidR="00CD2E7B" w:rsidRPr="00B11A47">
        <w:rPr>
          <w:rFonts w:ascii="Times New Roman" w:hAnsi="Times New Roman" w:cs="Times New Roman"/>
          <w:sz w:val="24"/>
          <w:szCs w:val="24"/>
        </w:rPr>
        <w:t>22</w:t>
      </w:r>
      <w:r w:rsidR="000F2581" w:rsidRPr="00842EAB">
        <w:rPr>
          <w:rFonts w:ascii="Times New Roman" w:hAnsi="Times New Roman" w:cs="Times New Roman"/>
          <w:color w:val="FF0000"/>
          <w:sz w:val="24"/>
          <w:szCs w:val="24"/>
        </w:rPr>
        <w:t xml:space="preserve"> </w:t>
      </w:r>
      <w:r w:rsidR="000F2581" w:rsidRPr="0072111C">
        <w:rPr>
          <w:rFonts w:ascii="Times New Roman" w:hAnsi="Times New Roman" w:cs="Times New Roman"/>
          <w:sz w:val="24"/>
          <w:szCs w:val="24"/>
        </w:rPr>
        <w:t>în medi</w:t>
      </w:r>
      <w:r w:rsidR="004F5518" w:rsidRPr="0072111C">
        <w:rPr>
          <w:rFonts w:ascii="Times New Roman" w:hAnsi="Times New Roman" w:cs="Times New Roman"/>
          <w:sz w:val="24"/>
          <w:szCs w:val="24"/>
        </w:rPr>
        <w:t xml:space="preserve">ul </w:t>
      </w:r>
      <w:r w:rsidR="000F2581" w:rsidRPr="0072111C">
        <w:rPr>
          <w:rFonts w:ascii="Times New Roman" w:hAnsi="Times New Roman" w:cs="Times New Roman"/>
          <w:sz w:val="24"/>
          <w:szCs w:val="24"/>
        </w:rPr>
        <w:t>urban</w:t>
      </w:r>
      <w:r w:rsidRPr="0072111C">
        <w:rPr>
          <w:rFonts w:ascii="Times New Roman" w:hAnsi="Times New Roman" w:cs="Times New Roman"/>
          <w:sz w:val="24"/>
          <w:szCs w:val="24"/>
        </w:rPr>
        <w:t xml:space="preserve"> la num</w:t>
      </w:r>
      <w:r w:rsidR="00565219" w:rsidRPr="0072111C">
        <w:rPr>
          <w:rFonts w:ascii="Times New Roman" w:hAnsi="Times New Roman" w:cs="Times New Roman"/>
          <w:sz w:val="24"/>
          <w:szCs w:val="24"/>
        </w:rPr>
        <w:t>ă</w:t>
      </w:r>
      <w:r w:rsidRPr="0072111C">
        <w:rPr>
          <w:rFonts w:ascii="Times New Roman" w:hAnsi="Times New Roman" w:cs="Times New Roman"/>
          <w:sz w:val="24"/>
          <w:szCs w:val="24"/>
        </w:rPr>
        <w:t xml:space="preserve">rul de locuitori </w:t>
      </w:r>
      <w:r w:rsidR="00565219" w:rsidRPr="0072111C">
        <w:rPr>
          <w:rFonts w:ascii="Times New Roman" w:hAnsi="Times New Roman" w:cs="Times New Roman"/>
          <w:sz w:val="24"/>
          <w:szCs w:val="24"/>
        </w:rPr>
        <w:t>ș</w:t>
      </w:r>
      <w:r w:rsidRPr="0072111C">
        <w:rPr>
          <w:rFonts w:ascii="Times New Roman" w:hAnsi="Times New Roman" w:cs="Times New Roman"/>
          <w:sz w:val="24"/>
          <w:szCs w:val="24"/>
        </w:rPr>
        <w:t>i la 365 de zile este:</w:t>
      </w:r>
    </w:p>
    <w:p w14:paraId="6A1AB3DA" w14:textId="6F213C35" w:rsidR="00171431" w:rsidRPr="0072111C" w:rsidRDefault="00171431" w:rsidP="00171431">
      <w:r w:rsidRPr="0072111C">
        <w:tab/>
        <w:t>I.G./urban = 23240.84 to/5</w:t>
      </w:r>
      <w:r w:rsidR="00596C81">
        <w:t>50</w:t>
      </w:r>
      <w:r w:rsidRPr="0072111C">
        <w:t>00 benef. PF/365 zile</w:t>
      </w:r>
    </w:p>
    <w:p w14:paraId="739A4FE6" w14:textId="1D36AF5F" w:rsidR="00D83498" w:rsidRPr="00A130B2" w:rsidRDefault="00171431" w:rsidP="00171431">
      <w:pPr>
        <w:rPr>
          <w:b/>
          <w:bCs/>
        </w:rPr>
      </w:pPr>
      <w:r w:rsidRPr="0072111C">
        <w:tab/>
      </w:r>
      <w:r w:rsidR="00D83498" w:rsidRPr="00A130B2">
        <w:rPr>
          <w:b/>
          <w:bCs/>
        </w:rPr>
        <w:t xml:space="preserve">I.G./urban = </w:t>
      </w:r>
      <w:r w:rsidRPr="00A130B2">
        <w:rPr>
          <w:b/>
          <w:bCs/>
        </w:rPr>
        <w:t>1.</w:t>
      </w:r>
      <w:r w:rsidR="0050074E" w:rsidRPr="00A130B2">
        <w:rPr>
          <w:b/>
          <w:bCs/>
        </w:rPr>
        <w:t>2</w:t>
      </w:r>
      <w:r w:rsidRPr="00A130B2">
        <w:rPr>
          <w:b/>
          <w:bCs/>
        </w:rPr>
        <w:t>0</w:t>
      </w:r>
      <w:r w:rsidR="00D83498" w:rsidRPr="00A130B2">
        <w:rPr>
          <w:b/>
          <w:bCs/>
        </w:rPr>
        <w:t xml:space="preserve"> kg/</w:t>
      </w:r>
      <w:r w:rsidRPr="00A130B2">
        <w:rPr>
          <w:b/>
          <w:bCs/>
        </w:rPr>
        <w:t>benef</w:t>
      </w:r>
      <w:r w:rsidR="00D83498" w:rsidRPr="00A130B2">
        <w:rPr>
          <w:b/>
          <w:bCs/>
        </w:rPr>
        <w:t>.</w:t>
      </w:r>
      <w:r w:rsidRPr="00A130B2">
        <w:rPr>
          <w:b/>
          <w:bCs/>
        </w:rPr>
        <w:t xml:space="preserve"> PF</w:t>
      </w:r>
      <w:r w:rsidR="00D83498" w:rsidRPr="00A130B2">
        <w:rPr>
          <w:b/>
          <w:bCs/>
        </w:rPr>
        <w:t>/zi</w:t>
      </w:r>
      <w:r w:rsidRPr="00A130B2">
        <w:rPr>
          <w:b/>
          <w:bCs/>
        </w:rPr>
        <w:t xml:space="preserve"> </w:t>
      </w:r>
    </w:p>
    <w:p w14:paraId="25F43CF0" w14:textId="77777777" w:rsidR="00454F20" w:rsidRPr="0072111C" w:rsidRDefault="007D2945" w:rsidP="00454F20">
      <w:pPr>
        <w:spacing w:after="289"/>
        <w:ind w:left="382" w:hanging="10"/>
        <w:rPr>
          <w:rFonts w:ascii="Times New Roman" w:hAnsi="Times New Roman" w:cs="Times New Roman"/>
          <w:b/>
          <w:bCs/>
        </w:rPr>
      </w:pPr>
      <w:r w:rsidRPr="0072111C">
        <w:rPr>
          <w:rFonts w:ascii="Times New Roman" w:hAnsi="Times New Roman" w:cs="Times New Roman"/>
          <w:b/>
          <w:bCs/>
          <w:sz w:val="30"/>
        </w:rPr>
        <w:t xml:space="preserve">A. </w:t>
      </w:r>
      <w:r w:rsidRPr="0072111C">
        <w:rPr>
          <w:rFonts w:ascii="Times New Roman" w:hAnsi="Times New Roman" w:cs="Times New Roman"/>
          <w:b/>
          <w:bCs/>
          <w:sz w:val="30"/>
          <w:u w:val="single" w:color="000000"/>
        </w:rPr>
        <w:t>Tarife de gestionare deseuri reciclabile:</w:t>
      </w:r>
      <w:r w:rsidRPr="0072111C">
        <w:rPr>
          <w:rFonts w:ascii="Times New Roman" w:hAnsi="Times New Roman" w:cs="Times New Roman"/>
          <w:b/>
          <w:bCs/>
          <w:noProof/>
        </w:rPr>
        <w:drawing>
          <wp:inline distT="0" distB="0" distL="0" distR="0" wp14:anchorId="0211ED5C" wp14:editId="04CB8711">
            <wp:extent cx="6463" cy="3232"/>
            <wp:effectExtent l="0" t="0" r="0" b="0"/>
            <wp:docPr id="16802" name="Picture 16802"/>
            <wp:cNvGraphicFramePr/>
            <a:graphic xmlns:a="http://schemas.openxmlformats.org/drawingml/2006/main">
              <a:graphicData uri="http://schemas.openxmlformats.org/drawingml/2006/picture">
                <pic:pic xmlns:pic="http://schemas.openxmlformats.org/drawingml/2006/picture">
                  <pic:nvPicPr>
                    <pic:cNvPr id="16802" name="Picture 16802"/>
                    <pic:cNvPicPr/>
                  </pic:nvPicPr>
                  <pic:blipFill>
                    <a:blip r:embed="rId11"/>
                    <a:stretch>
                      <a:fillRect/>
                    </a:stretch>
                  </pic:blipFill>
                  <pic:spPr>
                    <a:xfrm>
                      <a:off x="0" y="0"/>
                      <a:ext cx="6463" cy="3232"/>
                    </a:xfrm>
                    <a:prstGeom prst="rect">
                      <a:avLst/>
                    </a:prstGeom>
                  </pic:spPr>
                </pic:pic>
              </a:graphicData>
            </a:graphic>
          </wp:inline>
        </w:drawing>
      </w:r>
    </w:p>
    <w:p w14:paraId="3F2D9AE4" w14:textId="4CAE59D6" w:rsidR="00415170" w:rsidRPr="0072111C" w:rsidRDefault="008C5C68" w:rsidP="00454F20">
      <w:pPr>
        <w:spacing w:after="289"/>
        <w:ind w:left="382" w:hanging="10"/>
        <w:rPr>
          <w:rFonts w:ascii="Times New Roman" w:hAnsi="Times New Roman" w:cs="Times New Roman"/>
          <w:b/>
          <w:bCs/>
        </w:rPr>
      </w:pPr>
      <w:r>
        <w:rPr>
          <w:rFonts w:ascii="Times New Roman" w:hAnsi="Times New Roman" w:cs="Times New Roman"/>
          <w:sz w:val="28"/>
          <w:szCs w:val="28"/>
        </w:rPr>
        <w:t>1.</w:t>
      </w:r>
      <w:r w:rsidR="007D2945" w:rsidRPr="0072111C">
        <w:rPr>
          <w:rFonts w:ascii="Times New Roman" w:hAnsi="Times New Roman" w:cs="Times New Roman"/>
          <w:sz w:val="28"/>
          <w:szCs w:val="28"/>
        </w:rPr>
        <w:t xml:space="preserve">Tariful distinct pentru gestionarea </w:t>
      </w:r>
      <w:r w:rsidR="007D2945" w:rsidRPr="0072111C">
        <w:rPr>
          <w:rFonts w:ascii="Times New Roman" w:hAnsi="Times New Roman" w:cs="Times New Roman"/>
          <w:b/>
          <w:bCs/>
          <w:sz w:val="28"/>
          <w:szCs w:val="28"/>
        </w:rPr>
        <w:t>deșeurilor de hârtie, metal, plastic și sticlă</w:t>
      </w:r>
      <w:r w:rsidR="007D2945" w:rsidRPr="0072111C">
        <w:rPr>
          <w:rFonts w:ascii="Times New Roman" w:hAnsi="Times New Roman" w:cs="Times New Roman"/>
          <w:sz w:val="28"/>
          <w:szCs w:val="28"/>
        </w:rPr>
        <w:t xml:space="preserve"> colectate separat din deșeurile municipale, </w:t>
      </w:r>
      <w:r w:rsidR="007D2945" w:rsidRPr="0072111C">
        <w:rPr>
          <w:rFonts w:ascii="Times New Roman" w:hAnsi="Times New Roman" w:cs="Times New Roman"/>
          <w:b/>
          <w:bCs/>
          <w:sz w:val="28"/>
          <w:szCs w:val="28"/>
        </w:rPr>
        <w:t>de la persoanele fizice din mediul urban:</w:t>
      </w:r>
    </w:p>
    <w:p w14:paraId="011F1AC7" w14:textId="5231244B" w:rsidR="007D2945" w:rsidRPr="0072111C" w:rsidRDefault="007D2945" w:rsidP="00415170">
      <w:pPr>
        <w:spacing w:after="457" w:line="264" w:lineRule="auto"/>
        <w:ind w:left="738" w:right="5" w:hanging="321"/>
        <w:rPr>
          <w:rFonts w:ascii="Times New Roman" w:hAnsi="Times New Roman" w:cs="Times New Roman"/>
          <w:sz w:val="28"/>
          <w:szCs w:val="28"/>
        </w:rPr>
      </w:pPr>
      <w:r w:rsidRPr="0072111C">
        <w:rPr>
          <w:rFonts w:ascii="Times New Roman" w:hAnsi="Times New Roman" w:cs="Times New Roman"/>
          <w:b/>
          <w:bCs/>
          <w:sz w:val="24"/>
          <w:szCs w:val="24"/>
        </w:rPr>
        <w:t>a) Td gestionare reciclabile cs AO (lei/ tonă)</w:t>
      </w:r>
      <w:r w:rsidR="0070769B" w:rsidRPr="0072111C">
        <w:rPr>
          <w:rFonts w:ascii="Times New Roman" w:hAnsi="Times New Roman" w:cs="Times New Roman"/>
          <w:sz w:val="24"/>
          <w:szCs w:val="24"/>
        </w:rPr>
        <w:t xml:space="preserve"> = </w:t>
      </w:r>
      <w:r w:rsidRPr="0072111C">
        <w:rPr>
          <w:rFonts w:ascii="Times New Roman" w:hAnsi="Times New Roman" w:cs="Times New Roman"/>
          <w:sz w:val="24"/>
          <w:szCs w:val="24"/>
        </w:rPr>
        <w:t xml:space="preserve"> </w:t>
      </w:r>
      <m:oMath>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Ti</m:t>
            </m:r>
          </m:e>
        </m:nary>
      </m:oMath>
      <w:r w:rsidR="0070769B" w:rsidRPr="0072111C">
        <w:rPr>
          <w:rFonts w:ascii="Times New Roman" w:hAnsi="Times New Roman" w:cs="Times New Roman"/>
          <w:sz w:val="24"/>
          <w:szCs w:val="24"/>
        </w:rPr>
        <w:t xml:space="preserve"> + CEC (</w:t>
      </w:r>
      <m:oMath>
        <m:f>
          <m:fPr>
            <m:ctrlPr>
              <w:rPr>
                <w:rFonts w:ascii="Cambria Math" w:hAnsi="Cambria Math" w:cs="Times New Roman"/>
                <w:i/>
                <w:sz w:val="24"/>
                <w:szCs w:val="24"/>
              </w:rPr>
            </m:ctrlPr>
          </m:fPr>
          <m:num>
            <m:r>
              <w:rPr>
                <w:rFonts w:ascii="Cambria Math" w:hAnsi="Cambria Math" w:cs="Times New Roman"/>
                <w:sz w:val="24"/>
                <w:szCs w:val="24"/>
              </w:rPr>
              <m:t>lei</m:t>
            </m:r>
          </m:num>
          <m:den>
            <m:r>
              <w:rPr>
                <w:rFonts w:ascii="Cambria Math" w:hAnsi="Cambria Math" w:cs="Times New Roman"/>
                <w:sz w:val="24"/>
                <w:szCs w:val="24"/>
              </w:rPr>
              <m:t>tonă</m:t>
            </m:r>
          </m:den>
        </m:f>
      </m:oMath>
      <w:r w:rsidR="0070769B" w:rsidRPr="0072111C">
        <w:rPr>
          <w:rFonts w:ascii="Times New Roman" w:eastAsiaTheme="minorEastAsia" w:hAnsi="Times New Roman" w:cs="Times New Roman"/>
          <w:sz w:val="24"/>
          <w:szCs w:val="24"/>
        </w:rPr>
        <w:t>)</w:t>
      </w:r>
    </w:p>
    <w:p w14:paraId="51D5959B" w14:textId="77777777" w:rsidR="00CE5447" w:rsidRDefault="007D2945" w:rsidP="00CE5447">
      <w:pPr>
        <w:spacing w:after="37"/>
        <w:ind w:left="5" w:right="10"/>
        <w:rPr>
          <w:rFonts w:ascii="Times New Roman" w:hAnsi="Times New Roman" w:cs="Times New Roman"/>
          <w:sz w:val="20"/>
          <w:szCs w:val="20"/>
        </w:rPr>
      </w:pPr>
      <w:r w:rsidRPr="0072111C">
        <w:rPr>
          <w:rFonts w:ascii="Times New Roman" w:hAnsi="Times New Roman" w:cs="Times New Roman"/>
          <w:sz w:val="20"/>
          <w:szCs w:val="20"/>
        </w:rPr>
        <w:t>Unde:</w:t>
      </w:r>
    </w:p>
    <w:p w14:paraId="4935A72D" w14:textId="65907DA5" w:rsidR="00CE5447" w:rsidRDefault="00CE5447" w:rsidP="00CE5447">
      <w:pPr>
        <w:spacing w:after="37"/>
        <w:ind w:left="5" w:right="10"/>
        <w:rPr>
          <w:rFonts w:ascii="Times New Roman" w:eastAsia="Calibri" w:hAnsi="Times New Roman" w:cs="Times New Roman"/>
          <w:sz w:val="20"/>
          <w:szCs w:val="20"/>
        </w:rPr>
      </w:pPr>
      <w:r>
        <w:rPr>
          <w:rFonts w:ascii="Times New Roman" w:eastAsia="Calibri" w:hAnsi="Times New Roman" w:cs="Times New Roman"/>
          <w:b/>
          <w:bCs/>
          <w:sz w:val="20"/>
          <w:szCs w:val="20"/>
        </w:rPr>
        <w:tab/>
      </w:r>
      <w:r w:rsidR="0070769B" w:rsidRPr="0072111C">
        <w:rPr>
          <w:rFonts w:ascii="Times New Roman" w:eastAsia="Calibri" w:hAnsi="Times New Roman" w:cs="Times New Roman"/>
          <w:b/>
          <w:bCs/>
          <w:sz w:val="20"/>
          <w:szCs w:val="20"/>
        </w:rPr>
        <w:t>i =</w:t>
      </w:r>
      <w:r w:rsidR="007D2945" w:rsidRPr="0072111C">
        <w:rPr>
          <w:rFonts w:ascii="Times New Roman" w:eastAsia="Calibri" w:hAnsi="Times New Roman" w:cs="Times New Roman"/>
          <w:b/>
          <w:bCs/>
          <w:sz w:val="20"/>
          <w:szCs w:val="20"/>
        </w:rPr>
        <w:t xml:space="preserve"> </w:t>
      </w:r>
      <w:r w:rsidR="0070769B" w:rsidRPr="0072111C">
        <w:rPr>
          <w:rFonts w:ascii="Times New Roman" w:eastAsia="Calibri" w:hAnsi="Times New Roman" w:cs="Times New Roman"/>
          <w:b/>
          <w:bCs/>
          <w:sz w:val="20"/>
          <w:szCs w:val="20"/>
        </w:rPr>
        <w:t>1÷</w:t>
      </w:r>
      <w:r w:rsidR="007D2945" w:rsidRPr="0072111C">
        <w:rPr>
          <w:rFonts w:ascii="Times New Roman" w:eastAsia="Calibri" w:hAnsi="Times New Roman" w:cs="Times New Roman"/>
          <w:b/>
          <w:bCs/>
          <w:sz w:val="20"/>
          <w:szCs w:val="20"/>
        </w:rPr>
        <w:t>n</w:t>
      </w:r>
      <w:r w:rsidR="007D2945" w:rsidRPr="0072111C">
        <w:rPr>
          <w:rFonts w:ascii="Times New Roman" w:eastAsia="Calibri" w:hAnsi="Times New Roman" w:cs="Times New Roman"/>
          <w:sz w:val="20"/>
          <w:szCs w:val="20"/>
        </w:rPr>
        <w:t xml:space="preserve"> reprezintă numărul de prestații/activități de salubrizare desfășurate de operatori pe fluxul fracției de deșeuri reciclabile colectate separat;</w:t>
      </w:r>
    </w:p>
    <w:p w14:paraId="4506CED5" w14:textId="4A763471" w:rsidR="00021C68" w:rsidRDefault="00021C68" w:rsidP="00CE5447">
      <w:pPr>
        <w:spacing w:after="37"/>
        <w:ind w:left="5" w:right="10"/>
        <w:rPr>
          <w:rFonts w:ascii="Times New Roman" w:hAnsi="Times New Roman" w:cs="Times New Roman"/>
          <w:sz w:val="20"/>
          <w:szCs w:val="20"/>
        </w:rPr>
      </w:pPr>
      <w:r>
        <w:rPr>
          <w:rFonts w:ascii="Times New Roman" w:eastAsia="Calibri" w:hAnsi="Times New Roman" w:cs="Times New Roman"/>
          <w:b/>
          <w:bCs/>
          <w:sz w:val="20"/>
          <w:szCs w:val="20"/>
        </w:rPr>
        <w:tab/>
        <w:t xml:space="preserve">cs </w:t>
      </w:r>
      <w:r w:rsidRPr="00021C68">
        <w:rPr>
          <w:rFonts w:ascii="Times New Roman" w:eastAsia="Calibri" w:hAnsi="Times New Roman" w:cs="Times New Roman"/>
          <w:sz w:val="20"/>
          <w:szCs w:val="20"/>
        </w:rPr>
        <w:t>– colectare separată</w:t>
      </w:r>
      <w:r>
        <w:rPr>
          <w:rFonts w:ascii="Times New Roman" w:eastAsia="Calibri" w:hAnsi="Times New Roman" w:cs="Times New Roman"/>
          <w:sz w:val="20"/>
          <w:szCs w:val="20"/>
        </w:rPr>
        <w:t>;</w:t>
      </w:r>
    </w:p>
    <w:p w14:paraId="0E9B69C2" w14:textId="7331210B" w:rsidR="00CE5447" w:rsidRDefault="00CE5447" w:rsidP="00CE5447">
      <w:pPr>
        <w:spacing w:after="37"/>
        <w:ind w:left="5" w:right="10"/>
        <w:rPr>
          <w:rFonts w:ascii="Times New Roman" w:hAnsi="Times New Roman" w:cs="Times New Roman"/>
          <w:sz w:val="20"/>
          <w:szCs w:val="20"/>
        </w:rPr>
      </w:pPr>
      <w:r>
        <w:rPr>
          <w:rFonts w:ascii="Times New Roman" w:eastAsia="Calibri" w:hAnsi="Times New Roman" w:cs="Times New Roman"/>
          <w:b/>
          <w:bCs/>
          <w:sz w:val="20"/>
          <w:szCs w:val="20"/>
        </w:rPr>
        <w:tab/>
      </w:r>
      <w:r w:rsidR="007D2945" w:rsidRPr="0072111C">
        <w:rPr>
          <w:rFonts w:ascii="Times New Roman" w:eastAsia="Calibri" w:hAnsi="Times New Roman" w:cs="Times New Roman"/>
          <w:b/>
          <w:bCs/>
          <w:sz w:val="20"/>
          <w:szCs w:val="20"/>
        </w:rPr>
        <w:t>AO</w:t>
      </w:r>
      <w:r w:rsidR="007D2945" w:rsidRPr="0072111C">
        <w:rPr>
          <w:rFonts w:ascii="Times New Roman" w:eastAsia="Calibri" w:hAnsi="Times New Roman" w:cs="Times New Roman"/>
          <w:sz w:val="20"/>
          <w:szCs w:val="20"/>
        </w:rPr>
        <w:t xml:space="preserve"> - activități desfășurate de operatori;</w:t>
      </w:r>
    </w:p>
    <w:p w14:paraId="3323DE3F" w14:textId="3ECD97BC" w:rsidR="007D2945" w:rsidRPr="00CE5447" w:rsidRDefault="00CE5447" w:rsidP="00CE5447">
      <w:pPr>
        <w:spacing w:after="37"/>
        <w:ind w:left="5" w:right="10"/>
        <w:rPr>
          <w:rFonts w:ascii="Times New Roman" w:hAnsi="Times New Roman" w:cs="Times New Roman"/>
          <w:sz w:val="20"/>
          <w:szCs w:val="20"/>
        </w:rPr>
      </w:pPr>
      <w:r>
        <w:rPr>
          <w:rFonts w:ascii="Times New Roman" w:eastAsia="Calibri" w:hAnsi="Times New Roman" w:cs="Times New Roman"/>
          <w:b/>
          <w:bCs/>
          <w:sz w:val="20"/>
          <w:szCs w:val="20"/>
        </w:rPr>
        <w:tab/>
      </w:r>
      <w:r w:rsidR="007D2945" w:rsidRPr="0072111C">
        <w:rPr>
          <w:rFonts w:ascii="Times New Roman" w:eastAsia="Calibri" w:hAnsi="Times New Roman" w:cs="Times New Roman"/>
          <w:b/>
          <w:bCs/>
          <w:sz w:val="20"/>
          <w:szCs w:val="20"/>
        </w:rPr>
        <w:t>Ti</w:t>
      </w:r>
      <w:r w:rsidR="007D2945" w:rsidRPr="0072111C">
        <w:rPr>
          <w:rFonts w:ascii="Times New Roman" w:eastAsia="Calibri" w:hAnsi="Times New Roman" w:cs="Times New Roman"/>
          <w:sz w:val="20"/>
          <w:szCs w:val="20"/>
        </w:rPr>
        <w:t xml:space="preserve"> - tariful, în lei/tonă, aferent prestației/activității i desfășurate de operator pe fluxul fracției de deșeuri reciclabile colectate separat, din fișa de fundamentare; </w:t>
      </w:r>
    </w:p>
    <w:p w14:paraId="67FE46E9" w14:textId="7042E122" w:rsidR="0070769B" w:rsidRPr="00B11A47" w:rsidRDefault="00CE5447" w:rsidP="00850E26">
      <w:pPr>
        <w:spacing w:after="0"/>
        <w:ind w:left="5" w:right="10"/>
        <w:rPr>
          <w:rFonts w:ascii="Times New Roman" w:hAnsi="Times New Roman" w:cs="Times New Roman"/>
          <w:sz w:val="20"/>
          <w:szCs w:val="20"/>
        </w:rPr>
      </w:pPr>
      <w:r>
        <w:rPr>
          <w:rFonts w:ascii="Times New Roman" w:eastAsia="Calibri" w:hAnsi="Times New Roman" w:cs="Times New Roman"/>
          <w:b/>
          <w:bCs/>
          <w:sz w:val="20"/>
          <w:szCs w:val="20"/>
        </w:rPr>
        <w:tab/>
      </w:r>
      <w:r w:rsidR="0070769B" w:rsidRPr="0072111C">
        <w:rPr>
          <w:rFonts w:ascii="Times New Roman" w:eastAsia="Calibri" w:hAnsi="Times New Roman" w:cs="Times New Roman"/>
          <w:b/>
          <w:bCs/>
          <w:sz w:val="20"/>
          <w:szCs w:val="20"/>
        </w:rPr>
        <w:t>CEC</w:t>
      </w:r>
      <w:r w:rsidR="0070769B" w:rsidRPr="0072111C">
        <w:rPr>
          <w:rFonts w:ascii="Times New Roman" w:eastAsia="Calibri" w:hAnsi="Times New Roman" w:cs="Times New Roman"/>
          <w:sz w:val="20"/>
          <w:szCs w:val="20"/>
        </w:rPr>
        <w:t xml:space="preserve"> – </w:t>
      </w:r>
      <w:r w:rsidR="0070769B" w:rsidRPr="0072111C">
        <w:rPr>
          <w:rFonts w:ascii="Times New Roman" w:hAnsi="Times New Roman" w:cs="Times New Roman"/>
          <w:sz w:val="20"/>
          <w:szCs w:val="20"/>
        </w:rPr>
        <w:t>Valoarea contribuţiei pentru economia circulară pentru deşeurile municipale, deşeurile din construcţii şi desfiinţări, destinate a fi eliminate prin depozitare.</w:t>
      </w:r>
      <w:r w:rsidR="00850E26" w:rsidRPr="00850E26">
        <w:rPr>
          <w:rFonts w:ascii="Times New Roman" w:hAnsi="Times New Roman" w:cs="Times New Roman"/>
          <w:sz w:val="20"/>
          <w:szCs w:val="20"/>
        </w:rPr>
        <w:t xml:space="preserve"> </w:t>
      </w:r>
      <w:r w:rsidR="00850E26" w:rsidRPr="00B11A47">
        <w:rPr>
          <w:rFonts w:ascii="Times New Roman" w:hAnsi="Times New Roman" w:cs="Times New Roman"/>
          <w:sz w:val="20"/>
          <w:szCs w:val="20"/>
        </w:rPr>
        <w:t>Conform Legii nr. 175/2023 privind aprobarea Ordonanței de urgență nr. 125/2022 pentru modificarea și completarea Ordonanței de urgență nr. 196/2005 privind Fondul pentru Mediu, începând cu 01 ianuarie 2024 se modifică de la 80 lei/tonă la 160 lei/tonă.</w:t>
      </w:r>
    </w:p>
    <w:p w14:paraId="0DD3D6E8" w14:textId="7555D162" w:rsidR="00B30DAF" w:rsidRPr="0072111C" w:rsidRDefault="007D2945" w:rsidP="00B30DAF">
      <w:pPr>
        <w:spacing w:after="0"/>
        <w:ind w:left="5" w:right="97"/>
        <w:jc w:val="both"/>
        <w:rPr>
          <w:rFonts w:ascii="Times New Roman" w:hAnsi="Times New Roman" w:cs="Times New Roman"/>
          <w:sz w:val="20"/>
          <w:szCs w:val="20"/>
        </w:rPr>
      </w:pPr>
      <w:r w:rsidRPr="0072111C">
        <w:rPr>
          <w:rFonts w:ascii="Times New Roman" w:hAnsi="Times New Roman" w:cs="Times New Roman"/>
          <w:sz w:val="20"/>
          <w:szCs w:val="20"/>
        </w:rPr>
        <w:t>*) formula și termenii utilizați au forma și înțelesul din Ordinul ANRSC nr. 640/2022, modificat prin Ordinul nr, 201/2023.</w:t>
      </w:r>
    </w:p>
    <w:p w14:paraId="5E71BA75" w14:textId="50C3CD63" w:rsidR="006B0974" w:rsidRPr="0072111C" w:rsidRDefault="00CE5447" w:rsidP="00B30DAF">
      <w:pPr>
        <w:spacing w:after="0"/>
        <w:ind w:left="5" w:right="10"/>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25%</w:t>
      </w:r>
      <w:r w:rsidR="007D2945" w:rsidRPr="0072111C">
        <w:rPr>
          <w:rFonts w:ascii="Times New Roman" w:hAnsi="Times New Roman" w:cs="Times New Roman"/>
          <w:sz w:val="20"/>
          <w:szCs w:val="20"/>
        </w:rPr>
        <w:t xml:space="preserve"> reprezintă cantitatea de refuz de bandă rezultată din aplicarea indicatorilor de performanță ai stației de sortare conform Anexei nr. 5 la OUG nr, 92/2021</w:t>
      </w:r>
      <w:r w:rsidR="00B30DAF" w:rsidRPr="0072111C">
        <w:rPr>
          <w:rFonts w:ascii="Times New Roman" w:hAnsi="Times New Roman" w:cs="Times New Roman"/>
          <w:sz w:val="20"/>
          <w:szCs w:val="20"/>
        </w:rPr>
        <w:t>;</w:t>
      </w:r>
    </w:p>
    <w:p w14:paraId="3E612C7D" w14:textId="02AB2882" w:rsidR="00B4625D" w:rsidRPr="00B11A47" w:rsidRDefault="00CE5447" w:rsidP="00B30DAF">
      <w:pPr>
        <w:spacing w:after="0"/>
        <w:ind w:left="5" w:right="10"/>
        <w:rPr>
          <w:rFonts w:ascii="Times New Roman" w:hAnsi="Times New Roman" w:cs="Times New Roman"/>
          <w:sz w:val="20"/>
          <w:szCs w:val="20"/>
        </w:rPr>
      </w:pPr>
      <w:r>
        <w:rPr>
          <w:rFonts w:ascii="Times New Roman" w:hAnsi="Times New Roman" w:cs="Times New Roman"/>
          <w:b/>
          <w:bCs/>
          <w:sz w:val="20"/>
          <w:szCs w:val="20"/>
        </w:rPr>
        <w:tab/>
      </w:r>
      <w:r w:rsidR="007D2945" w:rsidRPr="00B11A47">
        <w:rPr>
          <w:rFonts w:ascii="Times New Roman" w:hAnsi="Times New Roman" w:cs="Times New Roman"/>
          <w:b/>
          <w:bCs/>
          <w:sz w:val="20"/>
          <w:szCs w:val="20"/>
        </w:rPr>
        <w:t>Q</w:t>
      </w:r>
      <w:r w:rsidR="007D2945" w:rsidRPr="00B11A47">
        <w:rPr>
          <w:rFonts w:ascii="Times New Roman" w:hAnsi="Times New Roman" w:cs="Times New Roman"/>
          <w:sz w:val="20"/>
          <w:szCs w:val="20"/>
        </w:rPr>
        <w:t xml:space="preserve"> reprezintă cantitatea de deșeuri reciclabile colectate separat, iar pentru cuantificarea tarifului de gestionare în lei/tonă</w:t>
      </w:r>
      <w:r w:rsidR="002F0F51">
        <w:rPr>
          <w:rFonts w:ascii="Times New Roman" w:hAnsi="Times New Roman" w:cs="Times New Roman"/>
          <w:sz w:val="20"/>
          <w:szCs w:val="20"/>
        </w:rPr>
        <w:t>,</w:t>
      </w:r>
      <w:r w:rsidR="007D2945" w:rsidRPr="00B11A47">
        <w:rPr>
          <w:rFonts w:ascii="Times New Roman" w:hAnsi="Times New Roman" w:cs="Times New Roman"/>
          <w:sz w:val="20"/>
          <w:szCs w:val="20"/>
        </w:rPr>
        <w:t xml:space="preserve"> Q=l tonă</w:t>
      </w:r>
      <w:r w:rsidR="00B30DAF" w:rsidRPr="00B11A47">
        <w:rPr>
          <w:rFonts w:ascii="Times New Roman" w:hAnsi="Times New Roman" w:cs="Times New Roman"/>
          <w:sz w:val="20"/>
          <w:szCs w:val="20"/>
        </w:rPr>
        <w:t>;</w:t>
      </w:r>
    </w:p>
    <w:p w14:paraId="7C6CC5BF" w14:textId="77777777" w:rsidR="002C6773" w:rsidRPr="0072111C" w:rsidRDefault="002C6773" w:rsidP="002C6773">
      <w:pPr>
        <w:spacing w:after="0"/>
        <w:ind w:left="5" w:right="10"/>
      </w:pPr>
    </w:p>
    <w:p w14:paraId="3C9406FB" w14:textId="77777777" w:rsidR="004C2BBF" w:rsidRPr="0072111C" w:rsidRDefault="0079514A" w:rsidP="00B30DAF">
      <w:pPr>
        <w:spacing w:after="0"/>
        <w:ind w:left="5" w:right="10"/>
        <w:rPr>
          <w:rFonts w:ascii="Times New Roman" w:hAnsi="Times New Roman" w:cs="Times New Roman"/>
          <w:sz w:val="24"/>
          <w:szCs w:val="24"/>
        </w:rPr>
      </w:pPr>
      <w:r w:rsidRPr="0072111C">
        <w:rPr>
          <w:rFonts w:ascii="Times New Roman" w:hAnsi="Times New Roman" w:cs="Times New Roman"/>
          <w:b/>
          <w:bCs/>
          <w:sz w:val="24"/>
          <w:szCs w:val="24"/>
        </w:rPr>
        <w:tab/>
      </w:r>
      <w:r w:rsidR="007D2945" w:rsidRPr="0072111C">
        <w:rPr>
          <w:rFonts w:ascii="Times New Roman" w:hAnsi="Times New Roman" w:cs="Times New Roman"/>
          <w:b/>
          <w:bCs/>
          <w:sz w:val="24"/>
          <w:szCs w:val="24"/>
        </w:rPr>
        <w:t>Tariful distinct de gestionare al deșeurilor reciclabile pentru persoanele fizice din mediul urban</w:t>
      </w:r>
      <w:r w:rsidR="002C6773" w:rsidRPr="0072111C">
        <w:rPr>
          <w:rFonts w:ascii="Times New Roman" w:hAnsi="Times New Roman" w:cs="Times New Roman"/>
          <w:sz w:val="24"/>
          <w:szCs w:val="24"/>
        </w:rPr>
        <w:t xml:space="preserve"> </w:t>
      </w:r>
      <w:r w:rsidR="00B30DAF" w:rsidRPr="0072111C">
        <w:rPr>
          <w:rFonts w:ascii="Times New Roman" w:hAnsi="Times New Roman" w:cs="Times New Roman"/>
          <w:sz w:val="24"/>
          <w:szCs w:val="24"/>
        </w:rPr>
        <w:t xml:space="preserve">= (Tarif colectare reciclabile + Tarif sortare + Tarif depozitare x25%xQ + CEC x25%xQ)/Q       </w:t>
      </w:r>
    </w:p>
    <w:p w14:paraId="53172827" w14:textId="55F4202D" w:rsidR="00B30DAF" w:rsidRPr="0072111C" w:rsidRDefault="004C2BBF" w:rsidP="00B30DAF">
      <w:pPr>
        <w:spacing w:after="0"/>
        <w:ind w:left="5" w:right="10"/>
        <w:rPr>
          <w:rFonts w:ascii="Times New Roman" w:hAnsi="Times New Roman" w:cs="Times New Roman"/>
          <w:sz w:val="24"/>
          <w:szCs w:val="24"/>
        </w:rPr>
      </w:pPr>
      <w:r w:rsidRPr="0072111C">
        <w:rPr>
          <w:rFonts w:ascii="Times New Roman" w:hAnsi="Times New Roman" w:cs="Times New Roman"/>
          <w:b/>
          <w:bCs/>
          <w:sz w:val="24"/>
          <w:szCs w:val="24"/>
        </w:rPr>
        <w:t xml:space="preserve">                        </w:t>
      </w:r>
      <w:r w:rsidR="002C6773" w:rsidRPr="0072111C">
        <w:rPr>
          <w:rFonts w:ascii="Times New Roman" w:hAnsi="Times New Roman" w:cs="Times New Roman"/>
          <w:sz w:val="24"/>
          <w:szCs w:val="24"/>
        </w:rPr>
        <w:t xml:space="preserve">= </w:t>
      </w:r>
      <w:r w:rsidR="007D2945" w:rsidRPr="0072111C">
        <w:rPr>
          <w:rFonts w:ascii="Times New Roman" w:hAnsi="Times New Roman" w:cs="Times New Roman"/>
          <w:sz w:val="24"/>
          <w:szCs w:val="24"/>
        </w:rPr>
        <w:t xml:space="preserve"> 891,5 lei/tonă + 441,95 lei/tonă + 25</w:t>
      </w:r>
      <w:r w:rsidR="002C6773" w:rsidRPr="0072111C">
        <w:rPr>
          <w:rFonts w:ascii="Times New Roman" w:hAnsi="Times New Roman" w:cs="Times New Roman"/>
          <w:sz w:val="24"/>
          <w:szCs w:val="24"/>
        </w:rPr>
        <w:t>%</w:t>
      </w:r>
      <w:r w:rsidR="007D2945" w:rsidRPr="0072111C">
        <w:rPr>
          <w:rFonts w:ascii="Times New Roman" w:hAnsi="Times New Roman" w:cs="Times New Roman"/>
          <w:sz w:val="24"/>
          <w:szCs w:val="24"/>
        </w:rPr>
        <w:t>x175,91 lei/tonă + 25%x160 lei/tonă</w:t>
      </w:r>
    </w:p>
    <w:p w14:paraId="291507A0" w14:textId="1A48447E" w:rsidR="00415170" w:rsidRPr="0072111C" w:rsidRDefault="004C2BBF" w:rsidP="00B30DAF">
      <w:pPr>
        <w:spacing w:after="0"/>
        <w:ind w:left="5" w:right="10"/>
        <w:rPr>
          <w:rFonts w:ascii="Times New Roman" w:hAnsi="Times New Roman" w:cs="Times New Roman"/>
          <w:sz w:val="24"/>
          <w:szCs w:val="24"/>
        </w:rPr>
      </w:pPr>
      <w:r w:rsidRPr="0072111C">
        <w:t xml:space="preserve">                             </w:t>
      </w:r>
      <w:r w:rsidR="007D2945" w:rsidRPr="0072111C">
        <w:t>=</w:t>
      </w:r>
      <w:r w:rsidR="007D2945" w:rsidRPr="0072111C">
        <w:rPr>
          <w:noProof/>
        </w:rPr>
        <w:drawing>
          <wp:anchor distT="0" distB="0" distL="114300" distR="114300" simplePos="0" relativeHeight="251660288" behindDoc="0" locked="0" layoutInCell="1" allowOverlap="0" wp14:anchorId="26122606" wp14:editId="6178596F">
            <wp:simplePos x="0" y="0"/>
            <wp:positionH relativeFrom="page">
              <wp:posOffset>5703883</wp:posOffset>
            </wp:positionH>
            <wp:positionV relativeFrom="page">
              <wp:posOffset>9792246</wp:posOffset>
            </wp:positionV>
            <wp:extent cx="3232" cy="6463"/>
            <wp:effectExtent l="0" t="0" r="0" b="0"/>
            <wp:wrapTopAndBottom/>
            <wp:docPr id="19297" name="Picture 19297"/>
            <wp:cNvGraphicFramePr/>
            <a:graphic xmlns:a="http://schemas.openxmlformats.org/drawingml/2006/main">
              <a:graphicData uri="http://schemas.openxmlformats.org/drawingml/2006/picture">
                <pic:pic xmlns:pic="http://schemas.openxmlformats.org/drawingml/2006/picture">
                  <pic:nvPicPr>
                    <pic:cNvPr id="19297" name="Picture 19297"/>
                    <pic:cNvPicPr/>
                  </pic:nvPicPr>
                  <pic:blipFill>
                    <a:blip r:embed="rId12"/>
                    <a:stretch>
                      <a:fillRect/>
                    </a:stretch>
                  </pic:blipFill>
                  <pic:spPr>
                    <a:xfrm>
                      <a:off x="0" y="0"/>
                      <a:ext cx="3232" cy="6463"/>
                    </a:xfrm>
                    <a:prstGeom prst="rect">
                      <a:avLst/>
                    </a:prstGeom>
                  </pic:spPr>
                </pic:pic>
              </a:graphicData>
            </a:graphic>
          </wp:anchor>
        </w:drawing>
      </w:r>
      <w:r w:rsidR="007D2945" w:rsidRPr="0072111C">
        <w:rPr>
          <w:noProof/>
        </w:rPr>
        <w:drawing>
          <wp:anchor distT="0" distB="0" distL="114300" distR="114300" simplePos="0" relativeHeight="251661312" behindDoc="0" locked="0" layoutInCell="1" allowOverlap="0" wp14:anchorId="1908FEF9" wp14:editId="092A4CB5">
            <wp:simplePos x="0" y="0"/>
            <wp:positionH relativeFrom="page">
              <wp:posOffset>2788924</wp:posOffset>
            </wp:positionH>
            <wp:positionV relativeFrom="page">
              <wp:posOffset>10054018</wp:posOffset>
            </wp:positionV>
            <wp:extent cx="1257116" cy="3232"/>
            <wp:effectExtent l="0" t="0" r="0" b="0"/>
            <wp:wrapTopAndBottom/>
            <wp:docPr id="53485" name="Picture 53485"/>
            <wp:cNvGraphicFramePr/>
            <a:graphic xmlns:a="http://schemas.openxmlformats.org/drawingml/2006/main">
              <a:graphicData uri="http://schemas.openxmlformats.org/drawingml/2006/picture">
                <pic:pic xmlns:pic="http://schemas.openxmlformats.org/drawingml/2006/picture">
                  <pic:nvPicPr>
                    <pic:cNvPr id="53485" name="Picture 53485"/>
                    <pic:cNvPicPr/>
                  </pic:nvPicPr>
                  <pic:blipFill>
                    <a:blip r:embed="rId13"/>
                    <a:stretch>
                      <a:fillRect/>
                    </a:stretch>
                  </pic:blipFill>
                  <pic:spPr>
                    <a:xfrm>
                      <a:off x="0" y="0"/>
                      <a:ext cx="1257116" cy="3232"/>
                    </a:xfrm>
                    <a:prstGeom prst="rect">
                      <a:avLst/>
                    </a:prstGeom>
                  </pic:spPr>
                </pic:pic>
              </a:graphicData>
            </a:graphic>
          </wp:anchor>
        </w:drawing>
      </w:r>
      <w:r w:rsidR="002C6773" w:rsidRPr="0072111C">
        <w:t xml:space="preserve"> </w:t>
      </w:r>
      <w:r w:rsidR="007D2945" w:rsidRPr="0072111C">
        <w:rPr>
          <w:rFonts w:ascii="Times New Roman" w:hAnsi="Times New Roman" w:cs="Times New Roman"/>
          <w:b/>
          <w:bCs/>
          <w:sz w:val="30"/>
        </w:rPr>
        <w:t>1.417,43 lei/tonă</w:t>
      </w:r>
      <w:r w:rsidR="002C6773" w:rsidRPr="0072111C">
        <w:rPr>
          <w:sz w:val="30"/>
        </w:rPr>
        <w:t xml:space="preserve"> </w:t>
      </w:r>
      <w:r w:rsidR="002C6773" w:rsidRPr="0072111C">
        <w:rPr>
          <w:rFonts w:ascii="Times New Roman" w:hAnsi="Times New Roman" w:cs="Times New Roman"/>
          <w:sz w:val="24"/>
          <w:szCs w:val="24"/>
        </w:rPr>
        <w:t>(fără TVA)</w:t>
      </w:r>
    </w:p>
    <w:p w14:paraId="32413E38" w14:textId="77777777" w:rsidR="00B30DAF" w:rsidRDefault="00B30DAF" w:rsidP="00B30DAF">
      <w:pPr>
        <w:spacing w:after="0"/>
        <w:ind w:left="5" w:right="10"/>
      </w:pPr>
    </w:p>
    <w:p w14:paraId="6C02C465" w14:textId="77777777" w:rsidR="00415170" w:rsidRPr="0072111C" w:rsidRDefault="00415170" w:rsidP="00415170">
      <w:pPr>
        <w:spacing w:after="0"/>
        <w:ind w:left="5" w:right="10"/>
        <w:rPr>
          <w:sz w:val="30"/>
        </w:rPr>
      </w:pPr>
    </w:p>
    <w:p w14:paraId="5BCF8C79" w14:textId="70EA2893" w:rsidR="007D2945" w:rsidRPr="0072111C" w:rsidRDefault="00415170" w:rsidP="00415170">
      <w:pPr>
        <w:spacing w:after="0"/>
        <w:ind w:left="5" w:right="10"/>
        <w:rPr>
          <w:sz w:val="30"/>
        </w:rPr>
      </w:pPr>
      <w:r w:rsidRPr="0072111C">
        <w:rPr>
          <w:sz w:val="30"/>
        </w:rPr>
        <w:tab/>
      </w:r>
      <w:r w:rsidR="007D2945" w:rsidRPr="0072111C">
        <w:rPr>
          <w:rFonts w:ascii="Times New Roman" w:hAnsi="Times New Roman" w:cs="Times New Roman"/>
          <w:b/>
          <w:bCs/>
          <w:sz w:val="24"/>
          <w:szCs w:val="24"/>
        </w:rPr>
        <w:t>b) Td gestionare reciclabile cs AO (lei/pers./lună)</w:t>
      </w:r>
      <w:r w:rsidRPr="0072111C">
        <w:rPr>
          <w:rFonts w:ascii="Times New Roman" w:hAnsi="Times New Roman" w:cs="Times New Roman"/>
          <w:sz w:val="24"/>
          <w:szCs w:val="24"/>
        </w:rPr>
        <w:t xml:space="preserve"> = </w:t>
      </w:r>
      <m:oMath>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Ti</m:t>
            </m:r>
          </m:e>
        </m:nary>
      </m:oMath>
      <w:r w:rsidRPr="0072111C">
        <w:rPr>
          <w:rFonts w:ascii="Times New Roman" w:eastAsiaTheme="minorEastAsia" w:hAnsi="Times New Roman" w:cs="Times New Roman"/>
          <w:sz w:val="24"/>
          <w:szCs w:val="24"/>
        </w:rPr>
        <w:t xml:space="preserve"> + </w:t>
      </w:r>
      <m:oMath>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n</m:t>
            </m:r>
          </m:sup>
          <m:e>
            <m:r>
              <w:rPr>
                <w:rFonts w:ascii="Cambria Math" w:eastAsiaTheme="minorEastAsia" w:hAnsi="Cambria Math" w:cs="Times New Roman"/>
                <w:sz w:val="24"/>
                <w:szCs w:val="24"/>
              </w:rPr>
              <m:t>CEC ip (i)</m:t>
            </m:r>
          </m:e>
        </m:nary>
      </m:oMath>
    </w:p>
    <w:p w14:paraId="58603565" w14:textId="429B782F" w:rsidR="007D2945" w:rsidRPr="0072111C" w:rsidRDefault="007D2945" w:rsidP="0039036A">
      <w:pPr>
        <w:spacing w:after="585"/>
        <w:ind w:left="3812" w:right="397"/>
        <w:jc w:val="center"/>
      </w:pPr>
    </w:p>
    <w:p w14:paraId="1E25952C" w14:textId="4B1C2507" w:rsidR="00C90F9F" w:rsidRPr="0072111C" w:rsidRDefault="00C90F9F" w:rsidP="007D2945">
      <w:pPr>
        <w:spacing w:after="69"/>
        <w:ind w:left="5" w:right="10"/>
        <w:rPr>
          <w:rFonts w:eastAsiaTheme="minorEastAsia"/>
          <w:sz w:val="24"/>
          <w:szCs w:val="24"/>
        </w:rPr>
      </w:pPr>
      <w:r w:rsidRPr="0072111C">
        <w:rPr>
          <w:sz w:val="24"/>
          <w:szCs w:val="24"/>
        </w:rPr>
        <w:lastRenderedPageBreak/>
        <w:t>CEC ip (i) (lei/ pers/lună)=</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CEC ip</m:t>
            </m:r>
            <m:d>
              <m:dPr>
                <m:ctrlPr>
                  <w:rPr>
                    <w:rFonts w:ascii="Cambria Math" w:hAnsi="Cambria Math"/>
                    <w:i/>
                    <w:sz w:val="24"/>
                    <w:szCs w:val="24"/>
                  </w:rPr>
                </m:ctrlPr>
              </m:dPr>
              <m:e>
                <m:r>
                  <w:rPr>
                    <w:rFonts w:ascii="Cambria Math" w:hAnsi="Cambria Math"/>
                    <w:sz w:val="24"/>
                    <w:szCs w:val="24"/>
                  </w:rPr>
                  <m:t>i</m:t>
                </m:r>
              </m:e>
            </m:d>
            <m:r>
              <w:rPr>
                <w:rFonts w:ascii="Cambria Math" w:hAnsi="Cambria Math"/>
                <w:sz w:val="24"/>
                <w:szCs w:val="24"/>
              </w:rPr>
              <m:t xml:space="preserve"> x p%</m:t>
            </m:r>
          </m:num>
          <m:den>
            <m:r>
              <w:rPr>
                <w:rFonts w:ascii="Cambria Math" w:hAnsi="Cambria Math"/>
                <w:sz w:val="24"/>
                <w:szCs w:val="24"/>
              </w:rPr>
              <m:t>Num</m:t>
            </m:r>
            <m:r>
              <m:rPr>
                <m:sty m:val="p"/>
              </m:rPr>
              <w:rPr>
                <w:rFonts w:ascii="Cambria Math" w:eastAsiaTheme="minorEastAsia" w:hAnsi="Cambria Math" w:cstheme="minorHAnsi"/>
                <w:sz w:val="24"/>
                <w:szCs w:val="24"/>
              </w:rPr>
              <m:t>ă</m:t>
            </m:r>
            <m:r>
              <w:rPr>
                <w:rFonts w:ascii="Cambria Math" w:hAnsi="Cambria Math"/>
                <w:sz w:val="24"/>
                <w:szCs w:val="24"/>
              </w:rPr>
              <m:t>r UC x 12 luni</m:t>
            </m:r>
          </m:den>
        </m:f>
      </m:oMath>
      <w:r w:rsidRPr="0072111C">
        <w:rPr>
          <w:rFonts w:eastAsiaTheme="minorEastAsia"/>
          <w:sz w:val="24"/>
          <w:szCs w:val="24"/>
        </w:rPr>
        <w:t>=</w:t>
      </w:r>
      <m:oMath>
        <m:f>
          <m:fPr>
            <m:ctrlPr>
              <w:rPr>
                <w:rFonts w:ascii="Cambria Math" w:hAnsi="Cambria Math"/>
                <w:i/>
                <w:sz w:val="24"/>
                <w:szCs w:val="24"/>
              </w:rPr>
            </m:ctrlPr>
          </m:fPr>
          <m:num>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160x2032.16 x 25%</m:t>
                </m:r>
              </m:e>
            </m:d>
            <m:r>
              <w:rPr>
                <w:rFonts w:ascii="Cambria Math" w:hAnsi="Cambria Math"/>
                <w:sz w:val="24"/>
                <w:szCs w:val="24"/>
              </w:rPr>
              <m:t xml:space="preserve"> x 25%] x 90.2%</m:t>
            </m:r>
          </m:num>
          <m:den>
            <m:r>
              <w:rPr>
                <w:rFonts w:ascii="Cambria Math" w:hAnsi="Cambria Math"/>
                <w:sz w:val="24"/>
                <w:szCs w:val="24"/>
              </w:rPr>
              <m:t>55000 x 12 luni</m:t>
            </m:r>
          </m:den>
        </m:f>
      </m:oMath>
      <w:r w:rsidRPr="0072111C">
        <w:rPr>
          <w:rFonts w:eastAsiaTheme="minorEastAsia"/>
          <w:sz w:val="24"/>
          <w:szCs w:val="24"/>
        </w:rPr>
        <w:t xml:space="preserve"> = 0</w:t>
      </w:r>
      <w:r w:rsidR="002403C9">
        <w:rPr>
          <w:rFonts w:eastAsiaTheme="minorEastAsia"/>
          <w:sz w:val="24"/>
          <w:szCs w:val="24"/>
        </w:rPr>
        <w:t>,</w:t>
      </w:r>
      <w:r w:rsidR="00211659">
        <w:rPr>
          <w:rFonts w:eastAsiaTheme="minorEastAsia"/>
          <w:sz w:val="24"/>
          <w:szCs w:val="24"/>
        </w:rPr>
        <w:t>0</w:t>
      </w:r>
      <w:r w:rsidR="00E07E55">
        <w:rPr>
          <w:rFonts w:eastAsiaTheme="minorEastAsia"/>
          <w:sz w:val="24"/>
          <w:szCs w:val="24"/>
        </w:rPr>
        <w:t>3</w:t>
      </w:r>
      <w:r w:rsidRPr="0072111C">
        <w:rPr>
          <w:rFonts w:eastAsiaTheme="minorEastAsia"/>
          <w:sz w:val="24"/>
          <w:szCs w:val="24"/>
        </w:rPr>
        <w:t xml:space="preserve"> </w:t>
      </w:r>
      <w:r w:rsidR="0072282C" w:rsidRPr="0072111C">
        <w:rPr>
          <w:rFonts w:eastAsiaTheme="minorEastAsia"/>
          <w:sz w:val="24"/>
          <w:szCs w:val="24"/>
        </w:rPr>
        <w:t>lei/pers/lun</w:t>
      </w:r>
      <w:r w:rsidR="0072282C" w:rsidRPr="0072111C">
        <w:rPr>
          <w:rFonts w:eastAsiaTheme="minorEastAsia" w:cstheme="minorHAnsi"/>
          <w:sz w:val="24"/>
          <w:szCs w:val="24"/>
        </w:rPr>
        <w:t>ă</w:t>
      </w:r>
    </w:p>
    <w:p w14:paraId="644716B8" w14:textId="77777777" w:rsidR="00C90F9F" w:rsidRPr="0072111C" w:rsidRDefault="00C90F9F" w:rsidP="004C2BBF">
      <w:pPr>
        <w:spacing w:after="69"/>
        <w:ind w:left="5" w:right="10"/>
        <w:jc w:val="both"/>
        <w:rPr>
          <w:rFonts w:ascii="Times New Roman" w:hAnsi="Times New Roman" w:cs="Times New Roman"/>
          <w:sz w:val="20"/>
          <w:szCs w:val="20"/>
        </w:rPr>
      </w:pPr>
    </w:p>
    <w:p w14:paraId="14CBB819" w14:textId="45576F58" w:rsidR="007D2945" w:rsidRDefault="007D2945" w:rsidP="004C2BBF">
      <w:pPr>
        <w:spacing w:after="69"/>
        <w:ind w:left="5" w:right="10"/>
        <w:jc w:val="both"/>
        <w:rPr>
          <w:rFonts w:ascii="Times New Roman" w:hAnsi="Times New Roman" w:cs="Times New Roman"/>
          <w:sz w:val="20"/>
          <w:szCs w:val="20"/>
        </w:rPr>
      </w:pPr>
      <w:r w:rsidRPr="0072111C">
        <w:rPr>
          <w:rFonts w:ascii="Times New Roman" w:hAnsi="Times New Roman" w:cs="Times New Roman"/>
          <w:sz w:val="20"/>
          <w:szCs w:val="20"/>
        </w:rPr>
        <w:t xml:space="preserve">*) formulele și termenii utilizați au forma și înțelesul din Ordinul ANRSC nr. 640/2022, modificat </w:t>
      </w:r>
      <w:r w:rsidRPr="0072111C">
        <w:rPr>
          <w:rFonts w:ascii="Times New Roman" w:hAnsi="Times New Roman" w:cs="Times New Roman"/>
          <w:noProof/>
          <w:sz w:val="20"/>
          <w:szCs w:val="20"/>
        </w:rPr>
        <w:drawing>
          <wp:inline distT="0" distB="0" distL="0" distR="0" wp14:anchorId="6CC92AEA" wp14:editId="7C80383C">
            <wp:extent cx="3232" cy="3232"/>
            <wp:effectExtent l="0" t="0" r="0" b="0"/>
            <wp:docPr id="19294" name="Picture 19294"/>
            <wp:cNvGraphicFramePr/>
            <a:graphic xmlns:a="http://schemas.openxmlformats.org/drawingml/2006/main">
              <a:graphicData uri="http://schemas.openxmlformats.org/drawingml/2006/picture">
                <pic:pic xmlns:pic="http://schemas.openxmlformats.org/drawingml/2006/picture">
                  <pic:nvPicPr>
                    <pic:cNvPr id="19294" name="Picture 19294"/>
                    <pic:cNvPicPr/>
                  </pic:nvPicPr>
                  <pic:blipFill>
                    <a:blip r:embed="rId14"/>
                    <a:stretch>
                      <a:fillRect/>
                    </a:stretch>
                  </pic:blipFill>
                  <pic:spPr>
                    <a:xfrm>
                      <a:off x="0" y="0"/>
                      <a:ext cx="3232" cy="3232"/>
                    </a:xfrm>
                    <a:prstGeom prst="rect">
                      <a:avLst/>
                    </a:prstGeom>
                  </pic:spPr>
                </pic:pic>
              </a:graphicData>
            </a:graphic>
          </wp:inline>
        </w:drawing>
      </w:r>
      <w:r w:rsidRPr="0072111C">
        <w:rPr>
          <w:rFonts w:ascii="Times New Roman" w:hAnsi="Times New Roman" w:cs="Times New Roman"/>
          <w:sz w:val="20"/>
          <w:szCs w:val="20"/>
        </w:rPr>
        <w:t>prin Ordinul nr</w:t>
      </w:r>
      <w:r w:rsidR="00CD39FD">
        <w:rPr>
          <w:rFonts w:ascii="Times New Roman" w:hAnsi="Times New Roman" w:cs="Times New Roman"/>
          <w:sz w:val="20"/>
          <w:szCs w:val="20"/>
        </w:rPr>
        <w:t>.</w:t>
      </w:r>
      <w:r w:rsidRPr="0072111C">
        <w:rPr>
          <w:rFonts w:ascii="Times New Roman" w:hAnsi="Times New Roman" w:cs="Times New Roman"/>
          <w:sz w:val="20"/>
          <w:szCs w:val="20"/>
        </w:rPr>
        <w:t xml:space="preserve"> 201/2023</w:t>
      </w:r>
      <w:r w:rsidR="001C7BA9" w:rsidRPr="0072111C">
        <w:rPr>
          <w:rFonts w:ascii="Times New Roman" w:hAnsi="Times New Roman" w:cs="Times New Roman"/>
          <w:sz w:val="20"/>
          <w:szCs w:val="20"/>
        </w:rPr>
        <w:t>.</w:t>
      </w:r>
    </w:p>
    <w:p w14:paraId="305E7834" w14:textId="77777777" w:rsidR="00021C68" w:rsidRDefault="00021C68" w:rsidP="00021C68">
      <w:pPr>
        <w:spacing w:after="0"/>
        <w:ind w:left="275" w:hanging="10"/>
        <w:rPr>
          <w:rFonts w:ascii="Times New Roman" w:eastAsia="Times New Roman" w:hAnsi="Times New Roman" w:cs="Times New Roman"/>
          <w:sz w:val="20"/>
          <w:szCs w:val="20"/>
        </w:rPr>
      </w:pPr>
      <w:r w:rsidRPr="0072111C">
        <w:rPr>
          <w:rFonts w:ascii="Times New Roman" w:eastAsia="Times New Roman" w:hAnsi="Times New Roman" w:cs="Times New Roman"/>
          <w:sz w:val="20"/>
          <w:szCs w:val="20"/>
        </w:rPr>
        <w:t>unde:</w:t>
      </w:r>
    </w:p>
    <w:p w14:paraId="1DEBD258" w14:textId="455D50A1" w:rsidR="00371EFF" w:rsidRPr="00371EFF" w:rsidRDefault="00371EFF" w:rsidP="00021C68">
      <w:pPr>
        <w:spacing w:after="0"/>
        <w:ind w:left="275" w:hanging="10"/>
        <w:rPr>
          <w:rFonts w:ascii="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sidRPr="00371EFF">
        <w:rPr>
          <w:rFonts w:ascii="Times New Roman" w:hAnsi="Times New Roman" w:cs="Times New Roman"/>
          <w:b/>
          <w:bCs/>
          <w:sz w:val="20"/>
          <w:szCs w:val="20"/>
        </w:rPr>
        <w:t>CEC ip (i) = CEC x Q ip (i</w:t>
      </w:r>
      <w:r w:rsidRPr="00371EFF">
        <w:rPr>
          <w:rFonts w:ascii="Times New Roman" w:hAnsi="Times New Roman" w:cs="Times New Roman"/>
          <w:sz w:val="20"/>
          <w:szCs w:val="20"/>
        </w:rPr>
        <w:t>)</w:t>
      </w:r>
    </w:p>
    <w:p w14:paraId="4A296041" w14:textId="0FAA4EEA" w:rsidR="00021C68" w:rsidRDefault="00021C68" w:rsidP="00021C68">
      <w:pPr>
        <w:spacing w:after="69"/>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sidR="006A699C">
        <w:rPr>
          <w:rFonts w:ascii="Times New Roman" w:eastAsia="Times New Roman" w:hAnsi="Times New Roman" w:cs="Times New Roman"/>
          <w:b/>
          <w:bCs/>
          <w:sz w:val="20"/>
          <w:szCs w:val="20"/>
        </w:rPr>
        <w:t xml:space="preserve"> cs,</w:t>
      </w:r>
      <w:r w:rsidRPr="0072111C">
        <w:rPr>
          <w:rFonts w:ascii="Times New Roman" w:eastAsia="Times New Roman" w:hAnsi="Times New Roman" w:cs="Times New Roman"/>
          <w:b/>
          <w:bCs/>
          <w:sz w:val="20"/>
          <w:szCs w:val="20"/>
        </w:rPr>
        <w:t xml:space="preserve"> Ti, CEC</w:t>
      </w:r>
      <w:r w:rsidRPr="0072111C">
        <w:rPr>
          <w:rFonts w:ascii="Times New Roman" w:eastAsia="Times New Roman" w:hAnsi="Times New Roman" w:cs="Times New Roman"/>
          <w:sz w:val="20"/>
          <w:szCs w:val="20"/>
        </w:rPr>
        <w:t xml:space="preserve"> au semnificația de la lit. a);</w:t>
      </w:r>
    </w:p>
    <w:p w14:paraId="1D1AEB15" w14:textId="5A98439A" w:rsidR="00021C68" w:rsidRPr="00021C68" w:rsidRDefault="00021C68" w:rsidP="00021C6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ab/>
      </w:r>
      <w:r w:rsidRPr="00021C68">
        <w:rPr>
          <w:rFonts w:ascii="Times New Roman" w:hAnsi="Times New Roman" w:cs="Times New Roman"/>
          <w:b/>
          <w:bCs/>
          <w:sz w:val="20"/>
          <w:szCs w:val="20"/>
        </w:rPr>
        <w:t>ip (%)</w:t>
      </w:r>
      <w:r w:rsidRPr="00021C68">
        <w:rPr>
          <w:rFonts w:ascii="Times New Roman" w:hAnsi="Times New Roman" w:cs="Times New Roman"/>
          <w:sz w:val="20"/>
          <w:szCs w:val="20"/>
        </w:rPr>
        <w:t xml:space="preserve"> - indicator de performanţă aferent prestaţiei/activităţii, prevăzut în contractul de delegare sau, după caz, în hotărârea de dare în administrare;</w:t>
      </w:r>
    </w:p>
    <w:p w14:paraId="2CB945E5" w14:textId="716352CA" w:rsidR="00021C68" w:rsidRPr="00021C68" w:rsidRDefault="00021C68" w:rsidP="00021C6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b/>
      </w:r>
      <w:r w:rsidRPr="00021C68">
        <w:rPr>
          <w:rFonts w:ascii="Times New Roman" w:hAnsi="Times New Roman" w:cs="Times New Roman"/>
          <w:b/>
          <w:bCs/>
          <w:sz w:val="20"/>
          <w:szCs w:val="20"/>
        </w:rPr>
        <w:t>CEC ip (i) (lei)</w:t>
      </w:r>
      <w:r w:rsidRPr="00021C68">
        <w:rPr>
          <w:rFonts w:ascii="Times New Roman" w:hAnsi="Times New Roman" w:cs="Times New Roman"/>
          <w:sz w:val="20"/>
          <w:szCs w:val="20"/>
        </w:rPr>
        <w:t xml:space="preserve"> - valoarea contribuţiei pentru economia circulară corespunzătoare indicatorului de performanţă aferent activităţii/prestaţiei i;</w:t>
      </w:r>
    </w:p>
    <w:p w14:paraId="5ABB1DAF" w14:textId="11897658" w:rsidR="00021C68" w:rsidRPr="00021C68" w:rsidRDefault="00021C68" w:rsidP="00021C6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ab/>
      </w:r>
      <w:r w:rsidRPr="00021C68">
        <w:rPr>
          <w:rFonts w:ascii="Times New Roman" w:hAnsi="Times New Roman" w:cs="Times New Roman"/>
          <w:b/>
          <w:bCs/>
          <w:sz w:val="20"/>
          <w:szCs w:val="20"/>
        </w:rPr>
        <w:t>CEC (lei/tonă)</w:t>
      </w:r>
      <w:r w:rsidRPr="00021C68">
        <w:rPr>
          <w:rFonts w:ascii="Times New Roman" w:hAnsi="Times New Roman" w:cs="Times New Roman"/>
          <w:sz w:val="20"/>
          <w:szCs w:val="20"/>
        </w:rPr>
        <w:t xml:space="preserve"> - contribuţia pentru economia circulară, prevăzută la </w:t>
      </w:r>
      <w:r w:rsidRPr="00021C68">
        <w:rPr>
          <w:rFonts w:ascii="Times New Roman" w:hAnsi="Times New Roman" w:cs="Times New Roman"/>
          <w:sz w:val="20"/>
          <w:szCs w:val="20"/>
          <w:u w:val="single"/>
        </w:rPr>
        <w:t>art. 9</w:t>
      </w:r>
      <w:r w:rsidRPr="00021C68">
        <w:rPr>
          <w:rFonts w:ascii="Times New Roman" w:hAnsi="Times New Roman" w:cs="Times New Roman"/>
          <w:sz w:val="20"/>
          <w:szCs w:val="20"/>
        </w:rPr>
        <w:t xml:space="preserve"> alin. (1) lit. c) din Ordonanţa de urgenţă a Guvernului nr. 196/2005 privind Fondul pentru mediu, aprobată cu modificări şi completări prin </w:t>
      </w:r>
      <w:r w:rsidRPr="00021C68">
        <w:rPr>
          <w:rFonts w:ascii="Times New Roman" w:hAnsi="Times New Roman" w:cs="Times New Roman"/>
          <w:sz w:val="20"/>
          <w:szCs w:val="20"/>
          <w:u w:val="single"/>
        </w:rPr>
        <w:t>Legea nr. 105/2006</w:t>
      </w:r>
      <w:r w:rsidRPr="00021C68">
        <w:rPr>
          <w:rFonts w:ascii="Times New Roman" w:hAnsi="Times New Roman" w:cs="Times New Roman"/>
          <w:sz w:val="20"/>
          <w:szCs w:val="20"/>
        </w:rPr>
        <w:t>, cu modificările şi completările ulterioare, plătită de producătorii de deşeuri pentru cantităţile de deşeuri generate şi eliminate la depozit;</w:t>
      </w:r>
    </w:p>
    <w:p w14:paraId="722EA14E" w14:textId="4BAAC054" w:rsidR="00021C68" w:rsidRPr="00021C68" w:rsidRDefault="00021C68" w:rsidP="00021C6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b/>
      </w:r>
      <w:r w:rsidRPr="00021C68">
        <w:rPr>
          <w:rFonts w:ascii="Times New Roman" w:hAnsi="Times New Roman" w:cs="Times New Roman"/>
          <w:b/>
          <w:bCs/>
          <w:sz w:val="20"/>
          <w:szCs w:val="20"/>
        </w:rPr>
        <w:t>Q ip (i) (tone)</w:t>
      </w:r>
      <w:r w:rsidRPr="00021C68">
        <w:rPr>
          <w:rFonts w:ascii="Times New Roman" w:hAnsi="Times New Roman" w:cs="Times New Roman"/>
          <w:sz w:val="20"/>
          <w:szCs w:val="20"/>
        </w:rPr>
        <w:t xml:space="preserve"> - cantitatea de deşeuri destinată a fi eliminată prin depozitare calculată pe baza indicatorului de performanţă aferent activităţii/prestaţiei </w:t>
      </w:r>
      <w:r w:rsidR="00CE24DB">
        <w:rPr>
          <w:rFonts w:ascii="Times New Roman" w:hAnsi="Times New Roman" w:cs="Times New Roman"/>
          <w:sz w:val="20"/>
          <w:szCs w:val="20"/>
        </w:rPr>
        <w:t>„</w:t>
      </w:r>
      <w:r w:rsidRPr="00021C68">
        <w:rPr>
          <w:rFonts w:ascii="Times New Roman" w:hAnsi="Times New Roman" w:cs="Times New Roman"/>
          <w:sz w:val="20"/>
          <w:szCs w:val="20"/>
        </w:rPr>
        <w:t>i</w:t>
      </w:r>
      <w:r w:rsidR="00CE24DB">
        <w:rPr>
          <w:rFonts w:ascii="Times New Roman" w:hAnsi="Times New Roman" w:cs="Times New Roman"/>
          <w:sz w:val="20"/>
          <w:szCs w:val="20"/>
        </w:rPr>
        <w:t xml:space="preserve">” </w:t>
      </w:r>
      <w:r w:rsidRPr="00021C68">
        <w:rPr>
          <w:rFonts w:ascii="Times New Roman" w:hAnsi="Times New Roman" w:cs="Times New Roman"/>
          <w:sz w:val="20"/>
          <w:szCs w:val="20"/>
        </w:rPr>
        <w:t>aplicat la cantitatea programată de deşeuri prevăzută în fişa de fundamentare a tarifului activităţii/prestaţiei</w:t>
      </w:r>
      <w:r>
        <w:rPr>
          <w:rFonts w:ascii="Times New Roman" w:hAnsi="Times New Roman" w:cs="Times New Roman"/>
          <w:sz w:val="20"/>
          <w:szCs w:val="20"/>
        </w:rPr>
        <w:t>;</w:t>
      </w:r>
    </w:p>
    <w:p w14:paraId="5F153201" w14:textId="35042897" w:rsidR="007D2945" w:rsidRPr="0072111C" w:rsidRDefault="001E025F" w:rsidP="004C2BBF">
      <w:pPr>
        <w:spacing w:after="69"/>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p%</w:t>
      </w:r>
      <w:r w:rsidR="005B102F" w:rsidRPr="0072111C">
        <w:rPr>
          <w:rFonts w:ascii="Times New Roman" w:hAnsi="Times New Roman" w:cs="Times New Roman"/>
          <w:sz w:val="20"/>
          <w:szCs w:val="20"/>
        </w:rPr>
        <w:t xml:space="preserve"> </w:t>
      </w:r>
      <w:r w:rsidR="007D2945" w:rsidRPr="0072111C">
        <w:rPr>
          <w:rFonts w:ascii="Times New Roman" w:hAnsi="Times New Roman" w:cs="Times New Roman"/>
          <w:sz w:val="20"/>
          <w:szCs w:val="20"/>
        </w:rPr>
        <w:t xml:space="preserve">- ponderea deșeurilor menajere în deșeurile </w:t>
      </w:r>
      <w:r w:rsidR="005B102F" w:rsidRPr="0072111C">
        <w:rPr>
          <w:rFonts w:ascii="Times New Roman" w:hAnsi="Times New Roman" w:cs="Times New Roman"/>
          <w:sz w:val="20"/>
          <w:szCs w:val="20"/>
        </w:rPr>
        <w:t xml:space="preserve">municipal </w:t>
      </w:r>
      <w:r w:rsidR="007D2945" w:rsidRPr="0072111C">
        <w:rPr>
          <w:rFonts w:ascii="Times New Roman" w:hAnsi="Times New Roman" w:cs="Times New Roman"/>
          <w:sz w:val="20"/>
          <w:szCs w:val="20"/>
        </w:rPr>
        <w:t>- 90,2% conform fișelor de fundamentare</w:t>
      </w:r>
      <w:r w:rsidR="004C2BBF" w:rsidRPr="0072111C">
        <w:rPr>
          <w:rFonts w:ascii="Times New Roman" w:hAnsi="Times New Roman" w:cs="Times New Roman"/>
          <w:sz w:val="20"/>
          <w:szCs w:val="20"/>
        </w:rPr>
        <w:t>;</w:t>
      </w:r>
    </w:p>
    <w:p w14:paraId="6C82B0E5" w14:textId="7B95F79A" w:rsidR="007D2945" w:rsidRDefault="001E025F" w:rsidP="004C2BBF">
      <w:pPr>
        <w:spacing w:after="69"/>
        <w:ind w:left="5" w:right="10"/>
        <w:jc w:val="both"/>
        <w:rPr>
          <w:rFonts w:ascii="Times New Roman" w:hAnsi="Times New Roman" w:cs="Times New Roman"/>
          <w:sz w:val="20"/>
          <w:szCs w:val="20"/>
        </w:rPr>
      </w:pPr>
      <w:r>
        <w:rPr>
          <w:rFonts w:ascii="Times New Roman" w:hAnsi="Times New Roman" w:cs="Times New Roman"/>
          <w:b/>
          <w:bCs/>
          <w:sz w:val="20"/>
          <w:szCs w:val="20"/>
        </w:rPr>
        <w:tab/>
      </w:r>
      <w:r w:rsidR="007D2945" w:rsidRPr="0072111C">
        <w:rPr>
          <w:rFonts w:ascii="Times New Roman" w:hAnsi="Times New Roman" w:cs="Times New Roman"/>
          <w:b/>
          <w:bCs/>
          <w:sz w:val="20"/>
          <w:szCs w:val="20"/>
        </w:rPr>
        <w:t>Număr UC</w:t>
      </w:r>
      <w:r w:rsidR="007D2945" w:rsidRPr="0072111C">
        <w:rPr>
          <w:rFonts w:ascii="Times New Roman" w:hAnsi="Times New Roman" w:cs="Times New Roman"/>
          <w:sz w:val="20"/>
          <w:szCs w:val="20"/>
        </w:rPr>
        <w:t>- numărul utilizatorilor casnici din zona de colectare- urban</w:t>
      </w:r>
      <w:r w:rsidR="00E07E55">
        <w:rPr>
          <w:rFonts w:ascii="Times New Roman" w:hAnsi="Times New Roman" w:cs="Times New Roman"/>
          <w:sz w:val="20"/>
          <w:szCs w:val="20"/>
        </w:rPr>
        <w:t xml:space="preserve"> 2022</w:t>
      </w:r>
      <w:r w:rsidR="005B102F" w:rsidRPr="0072111C">
        <w:rPr>
          <w:rFonts w:ascii="Times New Roman" w:hAnsi="Times New Roman" w:cs="Times New Roman"/>
          <w:sz w:val="20"/>
          <w:szCs w:val="20"/>
        </w:rPr>
        <w:t xml:space="preserve"> </w:t>
      </w:r>
      <w:r w:rsidR="00E07E55">
        <w:rPr>
          <w:rFonts w:ascii="Times New Roman" w:hAnsi="Times New Roman" w:cs="Times New Roman"/>
          <w:sz w:val="20"/>
          <w:szCs w:val="20"/>
        </w:rPr>
        <w:t>-</w:t>
      </w:r>
      <w:r w:rsidR="007D2945" w:rsidRPr="0072111C">
        <w:rPr>
          <w:rFonts w:ascii="Times New Roman" w:hAnsi="Times New Roman" w:cs="Times New Roman"/>
          <w:sz w:val="20"/>
          <w:szCs w:val="20"/>
        </w:rPr>
        <w:t xml:space="preserve"> </w:t>
      </w:r>
      <w:r w:rsidR="00E07E55">
        <w:rPr>
          <w:rFonts w:ascii="Times New Roman" w:hAnsi="Times New Roman" w:cs="Times New Roman"/>
          <w:sz w:val="20"/>
          <w:szCs w:val="20"/>
        </w:rPr>
        <w:t>55000</w:t>
      </w:r>
      <w:r w:rsidR="007D2945" w:rsidRPr="0072111C">
        <w:rPr>
          <w:rFonts w:ascii="Times New Roman" w:hAnsi="Times New Roman" w:cs="Times New Roman"/>
          <w:sz w:val="20"/>
          <w:szCs w:val="20"/>
        </w:rPr>
        <w:t xml:space="preserve"> utilizatori</w:t>
      </w:r>
    </w:p>
    <w:p w14:paraId="682A8083" w14:textId="5AB2DCF6" w:rsidR="00A44424" w:rsidRPr="0072111C" w:rsidRDefault="00A44424" w:rsidP="004C2BBF">
      <w:pPr>
        <w:spacing w:after="69"/>
        <w:ind w:left="5" w:right="10"/>
        <w:jc w:val="both"/>
        <w:rPr>
          <w:rFonts w:ascii="Times New Roman" w:hAnsi="Times New Roman" w:cs="Times New Roman"/>
          <w:sz w:val="20"/>
          <w:szCs w:val="20"/>
        </w:rPr>
      </w:pPr>
      <w:r>
        <w:rPr>
          <w:rFonts w:ascii="Times New Roman" w:hAnsi="Times New Roman" w:cs="Times New Roman"/>
          <w:sz w:val="20"/>
          <w:szCs w:val="20"/>
        </w:rPr>
        <w:tab/>
      </w:r>
      <w:r w:rsidRPr="00A44424">
        <w:rPr>
          <w:rFonts w:ascii="Times New Roman" w:hAnsi="Times New Roman" w:cs="Times New Roman"/>
          <w:b/>
          <w:bCs/>
          <w:sz w:val="20"/>
          <w:szCs w:val="20"/>
        </w:rPr>
        <w:t>2032.16 tone</w:t>
      </w:r>
      <w:r>
        <w:rPr>
          <w:rFonts w:ascii="Times New Roman" w:hAnsi="Times New Roman" w:cs="Times New Roman"/>
          <w:sz w:val="20"/>
          <w:szCs w:val="20"/>
        </w:rPr>
        <w:t xml:space="preserve"> – cantitatea colectata separat deseuri reciclabile PF 2022</w:t>
      </w:r>
    </w:p>
    <w:p w14:paraId="46769DA6" w14:textId="77777777" w:rsidR="007D2945" w:rsidRPr="0072111C" w:rsidRDefault="007D2945" w:rsidP="007D2945">
      <w:pPr>
        <w:spacing w:after="69"/>
        <w:ind w:left="5" w:right="10"/>
      </w:pPr>
    </w:p>
    <w:p w14:paraId="6FF74D76" w14:textId="77777777" w:rsidR="00A44424" w:rsidRDefault="007D2945" w:rsidP="00A44424">
      <w:pPr>
        <w:spacing w:after="0"/>
        <w:ind w:left="720" w:right="-158" w:hanging="718"/>
        <w:rPr>
          <w:rFonts w:ascii="Times New Roman" w:hAnsi="Times New Roman" w:cs="Times New Roman"/>
          <w:b/>
          <w:bCs/>
          <w:sz w:val="24"/>
          <w:szCs w:val="24"/>
        </w:rPr>
      </w:pPr>
      <w:r w:rsidRPr="0072111C">
        <w:rPr>
          <w:rFonts w:ascii="Times New Roman" w:hAnsi="Times New Roman" w:cs="Times New Roman"/>
          <w:b/>
          <w:bCs/>
          <w:sz w:val="24"/>
          <w:szCs w:val="24"/>
        </w:rPr>
        <w:t>Tariful distinct de gestionare al deșeurilor reciclabile pentru persoanele fizice din mediul</w:t>
      </w:r>
    </w:p>
    <w:p w14:paraId="32D5BA83" w14:textId="084B1D26" w:rsidR="00620EC8" w:rsidRDefault="00A44424" w:rsidP="00620EC8">
      <w:pPr>
        <w:spacing w:after="0"/>
        <w:ind w:left="720" w:right="-360" w:hanging="718"/>
        <w:rPr>
          <w:rFonts w:ascii="Times New Roman" w:hAnsi="Times New Roman" w:cs="Times New Roman"/>
          <w:sz w:val="24"/>
          <w:szCs w:val="24"/>
        </w:rPr>
      </w:pPr>
      <w:r>
        <w:rPr>
          <w:rFonts w:ascii="Times New Roman" w:hAnsi="Times New Roman" w:cs="Times New Roman"/>
          <w:b/>
          <w:bCs/>
          <w:sz w:val="24"/>
          <w:szCs w:val="24"/>
        </w:rPr>
        <w:t>u</w:t>
      </w:r>
      <w:r w:rsidR="007D2945" w:rsidRPr="0072111C">
        <w:rPr>
          <w:rFonts w:ascii="Times New Roman" w:hAnsi="Times New Roman" w:cs="Times New Roman"/>
          <w:b/>
          <w:bCs/>
          <w:sz w:val="24"/>
          <w:szCs w:val="24"/>
        </w:rPr>
        <w:t>rban</w:t>
      </w:r>
      <w:r w:rsidR="001C7BA9" w:rsidRPr="0072111C">
        <w:rPr>
          <w:rFonts w:ascii="Times New Roman" w:hAnsi="Times New Roman" w:cs="Times New Roman"/>
          <w:sz w:val="24"/>
          <w:szCs w:val="24"/>
        </w:rPr>
        <w:t xml:space="preserve"> </w:t>
      </w:r>
      <w:r w:rsidR="007D2945" w:rsidRPr="0072111C">
        <w:rPr>
          <w:rFonts w:ascii="Times New Roman" w:hAnsi="Times New Roman" w:cs="Times New Roman"/>
          <w:sz w:val="24"/>
          <w:szCs w:val="24"/>
        </w:rPr>
        <w:t xml:space="preserve">= </w:t>
      </w:r>
      <w:r w:rsidR="00620EC8">
        <w:rPr>
          <w:rFonts w:ascii="Times New Roman" w:hAnsi="Times New Roman" w:cs="Times New Roman"/>
          <w:sz w:val="24"/>
          <w:szCs w:val="24"/>
        </w:rPr>
        <w:t>(</w:t>
      </w:r>
      <w:r>
        <w:rPr>
          <w:rFonts w:ascii="Times New Roman" w:hAnsi="Times New Roman" w:cs="Times New Roman"/>
          <w:sz w:val="24"/>
          <w:szCs w:val="24"/>
        </w:rPr>
        <w:t>891</w:t>
      </w:r>
      <w:r w:rsidR="00DA0445">
        <w:rPr>
          <w:rFonts w:ascii="Times New Roman" w:hAnsi="Times New Roman" w:cs="Times New Roman"/>
          <w:sz w:val="24"/>
          <w:szCs w:val="24"/>
        </w:rPr>
        <w:t>,</w:t>
      </w:r>
      <w:r>
        <w:rPr>
          <w:rFonts w:ascii="Times New Roman" w:hAnsi="Times New Roman" w:cs="Times New Roman"/>
          <w:sz w:val="24"/>
          <w:szCs w:val="24"/>
        </w:rPr>
        <w:t>5</w:t>
      </w:r>
      <w:r w:rsidR="00DA0445">
        <w:rPr>
          <w:rFonts w:ascii="Times New Roman" w:hAnsi="Times New Roman" w:cs="Times New Roman"/>
          <w:sz w:val="24"/>
          <w:szCs w:val="24"/>
        </w:rPr>
        <w:t xml:space="preserve"> </w:t>
      </w:r>
      <w:r>
        <w:rPr>
          <w:rFonts w:ascii="Times New Roman" w:hAnsi="Times New Roman" w:cs="Times New Roman"/>
          <w:sz w:val="24"/>
          <w:szCs w:val="24"/>
        </w:rPr>
        <w:t>x</w:t>
      </w:r>
      <w:r w:rsidR="00DA0445">
        <w:rPr>
          <w:rFonts w:ascii="Times New Roman" w:hAnsi="Times New Roman" w:cs="Times New Roman"/>
          <w:sz w:val="24"/>
          <w:szCs w:val="24"/>
        </w:rPr>
        <w:t xml:space="preserve"> </w:t>
      </w:r>
      <w:r>
        <w:rPr>
          <w:rFonts w:ascii="Times New Roman" w:hAnsi="Times New Roman" w:cs="Times New Roman"/>
          <w:sz w:val="24"/>
          <w:szCs w:val="24"/>
        </w:rPr>
        <w:t>2032</w:t>
      </w:r>
      <w:r w:rsidR="002403C9">
        <w:rPr>
          <w:rFonts w:ascii="Times New Roman" w:hAnsi="Times New Roman" w:cs="Times New Roman"/>
          <w:sz w:val="24"/>
          <w:szCs w:val="24"/>
        </w:rPr>
        <w:t>,</w:t>
      </w:r>
      <w:r>
        <w:rPr>
          <w:rFonts w:ascii="Times New Roman" w:hAnsi="Times New Roman" w:cs="Times New Roman"/>
          <w:sz w:val="24"/>
          <w:szCs w:val="24"/>
        </w:rPr>
        <w:t>16</w:t>
      </w:r>
      <w:r w:rsidR="00620EC8">
        <w:rPr>
          <w:rFonts w:ascii="Times New Roman" w:hAnsi="Times New Roman" w:cs="Times New Roman"/>
          <w:sz w:val="24"/>
          <w:szCs w:val="24"/>
        </w:rPr>
        <w:t>)</w:t>
      </w:r>
      <w:r>
        <w:rPr>
          <w:rFonts w:ascii="Times New Roman" w:hAnsi="Times New Roman" w:cs="Times New Roman"/>
          <w:sz w:val="24"/>
          <w:szCs w:val="24"/>
        </w:rPr>
        <w:t xml:space="preserve">/55000/12 + </w:t>
      </w:r>
      <w:r w:rsidR="00620EC8">
        <w:rPr>
          <w:rFonts w:ascii="Times New Roman" w:hAnsi="Times New Roman" w:cs="Times New Roman"/>
          <w:sz w:val="24"/>
          <w:szCs w:val="24"/>
        </w:rPr>
        <w:t>(</w:t>
      </w:r>
      <w:r>
        <w:rPr>
          <w:rFonts w:ascii="Times New Roman" w:hAnsi="Times New Roman" w:cs="Times New Roman"/>
          <w:sz w:val="24"/>
          <w:szCs w:val="24"/>
        </w:rPr>
        <w:t>441</w:t>
      </w:r>
      <w:r w:rsidR="00DA0445">
        <w:rPr>
          <w:rFonts w:ascii="Times New Roman" w:hAnsi="Times New Roman" w:cs="Times New Roman"/>
          <w:sz w:val="24"/>
          <w:szCs w:val="24"/>
        </w:rPr>
        <w:t>,</w:t>
      </w:r>
      <w:r>
        <w:rPr>
          <w:rFonts w:ascii="Times New Roman" w:hAnsi="Times New Roman" w:cs="Times New Roman"/>
          <w:sz w:val="24"/>
          <w:szCs w:val="24"/>
        </w:rPr>
        <w:t>95</w:t>
      </w:r>
      <w:r w:rsidR="00DA0445">
        <w:rPr>
          <w:rFonts w:ascii="Times New Roman" w:hAnsi="Times New Roman" w:cs="Times New Roman"/>
          <w:sz w:val="24"/>
          <w:szCs w:val="24"/>
        </w:rPr>
        <w:t xml:space="preserve"> </w:t>
      </w:r>
      <w:r>
        <w:rPr>
          <w:rFonts w:ascii="Times New Roman" w:hAnsi="Times New Roman" w:cs="Times New Roman"/>
          <w:sz w:val="24"/>
          <w:szCs w:val="24"/>
        </w:rPr>
        <w:t>x</w:t>
      </w:r>
      <w:r w:rsidR="00DA0445">
        <w:rPr>
          <w:rFonts w:ascii="Times New Roman" w:hAnsi="Times New Roman" w:cs="Times New Roman"/>
          <w:sz w:val="24"/>
          <w:szCs w:val="24"/>
        </w:rPr>
        <w:t xml:space="preserve"> </w:t>
      </w:r>
      <w:r>
        <w:rPr>
          <w:rFonts w:ascii="Times New Roman" w:hAnsi="Times New Roman" w:cs="Times New Roman"/>
          <w:sz w:val="24"/>
          <w:szCs w:val="24"/>
        </w:rPr>
        <w:t>2032</w:t>
      </w:r>
      <w:r w:rsidR="002403C9">
        <w:rPr>
          <w:rFonts w:ascii="Times New Roman" w:hAnsi="Times New Roman" w:cs="Times New Roman"/>
          <w:sz w:val="24"/>
          <w:szCs w:val="24"/>
        </w:rPr>
        <w:t>,</w:t>
      </w:r>
      <w:r>
        <w:rPr>
          <w:rFonts w:ascii="Times New Roman" w:hAnsi="Times New Roman" w:cs="Times New Roman"/>
          <w:sz w:val="24"/>
          <w:szCs w:val="24"/>
        </w:rPr>
        <w:t>16</w:t>
      </w:r>
      <w:r w:rsidR="00620EC8">
        <w:rPr>
          <w:rFonts w:ascii="Times New Roman" w:hAnsi="Times New Roman" w:cs="Times New Roman"/>
          <w:sz w:val="24"/>
          <w:szCs w:val="24"/>
        </w:rPr>
        <w:t>)</w:t>
      </w:r>
      <w:r>
        <w:rPr>
          <w:rFonts w:ascii="Times New Roman" w:hAnsi="Times New Roman" w:cs="Times New Roman"/>
          <w:sz w:val="24"/>
          <w:szCs w:val="24"/>
        </w:rPr>
        <w:t xml:space="preserve">/55000/12 + </w:t>
      </w:r>
      <w:r w:rsidR="00620EC8">
        <w:rPr>
          <w:rFonts w:ascii="Times New Roman" w:hAnsi="Times New Roman" w:cs="Times New Roman"/>
          <w:sz w:val="24"/>
          <w:szCs w:val="24"/>
        </w:rPr>
        <w:t>(</w:t>
      </w:r>
      <w:r>
        <w:rPr>
          <w:rFonts w:ascii="Times New Roman" w:hAnsi="Times New Roman" w:cs="Times New Roman"/>
          <w:sz w:val="24"/>
          <w:szCs w:val="24"/>
        </w:rPr>
        <w:t>175</w:t>
      </w:r>
      <w:r w:rsidR="00DA0445">
        <w:rPr>
          <w:rFonts w:ascii="Times New Roman" w:hAnsi="Times New Roman" w:cs="Times New Roman"/>
          <w:sz w:val="24"/>
          <w:szCs w:val="24"/>
        </w:rPr>
        <w:t>,</w:t>
      </w:r>
      <w:r>
        <w:rPr>
          <w:rFonts w:ascii="Times New Roman" w:hAnsi="Times New Roman" w:cs="Times New Roman"/>
          <w:sz w:val="24"/>
          <w:szCs w:val="24"/>
        </w:rPr>
        <w:t>91</w:t>
      </w:r>
      <w:r w:rsidR="00DA0445">
        <w:rPr>
          <w:rFonts w:ascii="Times New Roman" w:hAnsi="Times New Roman" w:cs="Times New Roman"/>
          <w:sz w:val="24"/>
          <w:szCs w:val="24"/>
        </w:rPr>
        <w:t xml:space="preserve"> </w:t>
      </w:r>
      <w:r>
        <w:rPr>
          <w:rFonts w:ascii="Times New Roman" w:hAnsi="Times New Roman" w:cs="Times New Roman"/>
          <w:sz w:val="24"/>
          <w:szCs w:val="24"/>
        </w:rPr>
        <w:t>x</w:t>
      </w:r>
      <w:r w:rsidR="00620EC8">
        <w:rPr>
          <w:rFonts w:ascii="Times New Roman" w:hAnsi="Times New Roman" w:cs="Times New Roman"/>
          <w:sz w:val="24"/>
          <w:szCs w:val="24"/>
        </w:rPr>
        <w:t xml:space="preserve"> </w:t>
      </w:r>
      <w:r>
        <w:rPr>
          <w:rFonts w:ascii="Times New Roman" w:hAnsi="Times New Roman" w:cs="Times New Roman"/>
          <w:sz w:val="24"/>
          <w:szCs w:val="24"/>
        </w:rPr>
        <w:t>2032</w:t>
      </w:r>
      <w:r w:rsidR="002403C9">
        <w:rPr>
          <w:rFonts w:ascii="Times New Roman" w:hAnsi="Times New Roman" w:cs="Times New Roman"/>
          <w:sz w:val="24"/>
          <w:szCs w:val="24"/>
        </w:rPr>
        <w:t>,</w:t>
      </w:r>
      <w:r>
        <w:rPr>
          <w:rFonts w:ascii="Times New Roman" w:hAnsi="Times New Roman" w:cs="Times New Roman"/>
          <w:sz w:val="24"/>
          <w:szCs w:val="24"/>
        </w:rPr>
        <w:t>16</w:t>
      </w:r>
      <w:r w:rsidR="00620EC8">
        <w:rPr>
          <w:rFonts w:ascii="Times New Roman" w:hAnsi="Times New Roman" w:cs="Times New Roman"/>
          <w:sz w:val="24"/>
          <w:szCs w:val="24"/>
        </w:rPr>
        <w:t>)</w:t>
      </w:r>
      <w:r>
        <w:rPr>
          <w:rFonts w:ascii="Times New Roman" w:hAnsi="Times New Roman" w:cs="Times New Roman"/>
          <w:sz w:val="24"/>
          <w:szCs w:val="24"/>
        </w:rPr>
        <w:t xml:space="preserve">/55000/12 </w:t>
      </w:r>
      <w:r w:rsidR="00620EC8">
        <w:rPr>
          <w:rFonts w:ascii="Times New Roman" w:hAnsi="Times New Roman" w:cs="Times New Roman"/>
          <w:sz w:val="24"/>
          <w:szCs w:val="24"/>
        </w:rPr>
        <w:t xml:space="preserve"> </w:t>
      </w:r>
      <w:r>
        <w:rPr>
          <w:rFonts w:ascii="Times New Roman" w:hAnsi="Times New Roman" w:cs="Times New Roman"/>
          <w:sz w:val="24"/>
          <w:szCs w:val="24"/>
        </w:rPr>
        <w:t>x 25% + 0</w:t>
      </w:r>
      <w:r w:rsidR="002403C9">
        <w:rPr>
          <w:rFonts w:ascii="Times New Roman" w:hAnsi="Times New Roman" w:cs="Times New Roman"/>
          <w:sz w:val="24"/>
          <w:szCs w:val="24"/>
        </w:rPr>
        <w:t>,</w:t>
      </w:r>
      <w:r>
        <w:rPr>
          <w:rFonts w:ascii="Times New Roman" w:hAnsi="Times New Roman" w:cs="Times New Roman"/>
          <w:sz w:val="24"/>
          <w:szCs w:val="24"/>
        </w:rPr>
        <w:t>03</w:t>
      </w:r>
      <w:r w:rsidR="00620EC8">
        <w:rPr>
          <w:rFonts w:ascii="Times New Roman" w:hAnsi="Times New Roman" w:cs="Times New Roman"/>
          <w:sz w:val="24"/>
          <w:szCs w:val="24"/>
        </w:rPr>
        <w:t xml:space="preserve"> </w:t>
      </w:r>
    </w:p>
    <w:p w14:paraId="7D9E44C0" w14:textId="44A9EEBB" w:rsidR="00A44424" w:rsidRDefault="00620EC8" w:rsidP="00620EC8">
      <w:pPr>
        <w:spacing w:after="0"/>
        <w:ind w:left="720" w:right="-158" w:hanging="718"/>
        <w:rPr>
          <w:rFonts w:ascii="Times New Roman" w:hAnsi="Times New Roman" w:cs="Times New Roman"/>
          <w:sz w:val="24"/>
          <w:szCs w:val="24"/>
        </w:rPr>
      </w:pPr>
      <w:r>
        <w:rPr>
          <w:rFonts w:ascii="Times New Roman" w:hAnsi="Times New Roman" w:cs="Times New Roman"/>
          <w:b/>
          <w:bCs/>
          <w:sz w:val="24"/>
          <w:szCs w:val="24"/>
        </w:rPr>
        <w:tab/>
      </w:r>
      <w:r w:rsidR="00A44424">
        <w:rPr>
          <w:rFonts w:ascii="Times New Roman" w:hAnsi="Times New Roman" w:cs="Times New Roman"/>
          <w:sz w:val="24"/>
          <w:szCs w:val="24"/>
        </w:rPr>
        <w:t xml:space="preserve">= </w:t>
      </w:r>
      <w:r w:rsidR="007D2945" w:rsidRPr="0072111C">
        <w:rPr>
          <w:rFonts w:ascii="Times New Roman" w:hAnsi="Times New Roman" w:cs="Times New Roman"/>
          <w:sz w:val="24"/>
          <w:szCs w:val="24"/>
        </w:rPr>
        <w:t>2</w:t>
      </w:r>
      <w:r w:rsidR="002403C9">
        <w:rPr>
          <w:rFonts w:ascii="Times New Roman" w:hAnsi="Times New Roman" w:cs="Times New Roman"/>
          <w:sz w:val="24"/>
          <w:szCs w:val="24"/>
        </w:rPr>
        <w:t>,</w:t>
      </w:r>
      <w:r w:rsidR="00A44424">
        <w:rPr>
          <w:rFonts w:ascii="Times New Roman" w:hAnsi="Times New Roman" w:cs="Times New Roman"/>
          <w:sz w:val="24"/>
          <w:szCs w:val="24"/>
        </w:rPr>
        <w:t>75</w:t>
      </w:r>
      <w:r w:rsidR="007D2945" w:rsidRPr="0072111C">
        <w:rPr>
          <w:rFonts w:ascii="Times New Roman" w:hAnsi="Times New Roman" w:cs="Times New Roman"/>
          <w:sz w:val="24"/>
          <w:szCs w:val="24"/>
        </w:rPr>
        <w:t xml:space="preserve"> + </w:t>
      </w:r>
      <w:r w:rsidR="00A44424">
        <w:rPr>
          <w:rFonts w:ascii="Times New Roman" w:hAnsi="Times New Roman" w:cs="Times New Roman"/>
          <w:sz w:val="24"/>
          <w:szCs w:val="24"/>
        </w:rPr>
        <w:t>1</w:t>
      </w:r>
      <w:r w:rsidR="002403C9">
        <w:rPr>
          <w:rFonts w:ascii="Times New Roman" w:hAnsi="Times New Roman" w:cs="Times New Roman"/>
          <w:sz w:val="24"/>
          <w:szCs w:val="24"/>
        </w:rPr>
        <w:t>,</w:t>
      </w:r>
      <w:r w:rsidR="00A44424">
        <w:rPr>
          <w:rFonts w:ascii="Times New Roman" w:hAnsi="Times New Roman" w:cs="Times New Roman"/>
          <w:sz w:val="24"/>
          <w:szCs w:val="24"/>
        </w:rPr>
        <w:t>36</w:t>
      </w:r>
      <w:r w:rsidR="007D2945" w:rsidRPr="0072111C">
        <w:rPr>
          <w:rFonts w:ascii="Times New Roman" w:hAnsi="Times New Roman" w:cs="Times New Roman"/>
          <w:sz w:val="24"/>
          <w:szCs w:val="24"/>
        </w:rPr>
        <w:t xml:space="preserve"> + 25%x</w:t>
      </w:r>
      <w:r w:rsidR="00A44424">
        <w:rPr>
          <w:rFonts w:ascii="Times New Roman" w:hAnsi="Times New Roman" w:cs="Times New Roman"/>
          <w:sz w:val="24"/>
          <w:szCs w:val="24"/>
        </w:rPr>
        <w:t>0</w:t>
      </w:r>
      <w:r w:rsidR="002403C9">
        <w:rPr>
          <w:rFonts w:ascii="Times New Roman" w:hAnsi="Times New Roman" w:cs="Times New Roman"/>
          <w:sz w:val="24"/>
          <w:szCs w:val="24"/>
        </w:rPr>
        <w:t>,</w:t>
      </w:r>
      <w:r w:rsidR="00A44424">
        <w:rPr>
          <w:rFonts w:ascii="Times New Roman" w:hAnsi="Times New Roman" w:cs="Times New Roman"/>
          <w:sz w:val="24"/>
          <w:szCs w:val="24"/>
        </w:rPr>
        <w:t>54</w:t>
      </w:r>
      <w:r w:rsidR="007D2945" w:rsidRPr="0072111C">
        <w:rPr>
          <w:rFonts w:ascii="Times New Roman" w:hAnsi="Times New Roman" w:cs="Times New Roman"/>
          <w:sz w:val="24"/>
          <w:szCs w:val="24"/>
        </w:rPr>
        <w:t xml:space="preserve"> + 0</w:t>
      </w:r>
      <w:r w:rsidR="002403C9">
        <w:rPr>
          <w:rFonts w:ascii="Times New Roman" w:hAnsi="Times New Roman" w:cs="Times New Roman"/>
          <w:sz w:val="24"/>
          <w:szCs w:val="24"/>
        </w:rPr>
        <w:t>,</w:t>
      </w:r>
      <w:r w:rsidR="007D2945" w:rsidRPr="0072111C">
        <w:rPr>
          <w:rFonts w:ascii="Times New Roman" w:hAnsi="Times New Roman" w:cs="Times New Roman"/>
          <w:sz w:val="24"/>
          <w:szCs w:val="24"/>
        </w:rPr>
        <w:t>0</w:t>
      </w:r>
      <w:r w:rsidR="00A44424">
        <w:rPr>
          <w:rFonts w:ascii="Times New Roman" w:hAnsi="Times New Roman" w:cs="Times New Roman"/>
          <w:sz w:val="24"/>
          <w:szCs w:val="24"/>
        </w:rPr>
        <w:t>3</w:t>
      </w:r>
      <w:r>
        <w:rPr>
          <w:rFonts w:ascii="Times New Roman" w:hAnsi="Times New Roman" w:cs="Times New Roman"/>
          <w:sz w:val="24"/>
          <w:szCs w:val="24"/>
        </w:rPr>
        <w:t xml:space="preserve"> </w:t>
      </w:r>
    </w:p>
    <w:p w14:paraId="7A69BBEA" w14:textId="05E98145" w:rsidR="007D2945" w:rsidRPr="0072111C" w:rsidRDefault="00A44424" w:rsidP="004C2BBF">
      <w:pPr>
        <w:spacing w:after="0"/>
        <w:ind w:left="723" w:right="-158" w:hanging="718"/>
        <w:rPr>
          <w:rFonts w:ascii="Times New Roman" w:hAnsi="Times New Roman" w:cs="Times New Roman"/>
          <w:sz w:val="24"/>
          <w:szCs w:val="24"/>
        </w:rPr>
      </w:pPr>
      <w:r>
        <w:rPr>
          <w:rFonts w:ascii="Times New Roman" w:hAnsi="Times New Roman" w:cs="Times New Roman"/>
          <w:sz w:val="24"/>
          <w:szCs w:val="24"/>
        </w:rPr>
        <w:tab/>
      </w:r>
      <w:r w:rsidR="007D2945" w:rsidRPr="0072111C">
        <w:rPr>
          <w:rFonts w:ascii="Times New Roman" w:hAnsi="Times New Roman" w:cs="Times New Roman"/>
          <w:sz w:val="24"/>
          <w:szCs w:val="24"/>
        </w:rPr>
        <w:t xml:space="preserve">= </w:t>
      </w:r>
      <w:r w:rsidR="007D2945" w:rsidRPr="0072111C">
        <w:rPr>
          <w:rFonts w:ascii="Times New Roman" w:hAnsi="Times New Roman" w:cs="Times New Roman"/>
          <w:b/>
          <w:bCs/>
          <w:sz w:val="28"/>
          <w:szCs w:val="28"/>
        </w:rPr>
        <w:t>4,</w:t>
      </w:r>
      <w:r>
        <w:rPr>
          <w:rFonts w:ascii="Times New Roman" w:hAnsi="Times New Roman" w:cs="Times New Roman"/>
          <w:b/>
          <w:bCs/>
          <w:sz w:val="28"/>
          <w:szCs w:val="28"/>
        </w:rPr>
        <w:t>28</w:t>
      </w:r>
      <w:r w:rsidR="007D2945" w:rsidRPr="0072111C">
        <w:rPr>
          <w:rFonts w:ascii="Times New Roman" w:hAnsi="Times New Roman" w:cs="Times New Roman"/>
          <w:b/>
          <w:bCs/>
          <w:sz w:val="28"/>
          <w:szCs w:val="28"/>
        </w:rPr>
        <w:t xml:space="preserve"> lei/pers/lună</w:t>
      </w:r>
      <w:r w:rsidR="001C7BA9" w:rsidRPr="0072111C">
        <w:rPr>
          <w:rFonts w:ascii="Times New Roman" w:hAnsi="Times New Roman" w:cs="Times New Roman"/>
          <w:b/>
          <w:bCs/>
          <w:sz w:val="24"/>
          <w:szCs w:val="24"/>
        </w:rPr>
        <w:t xml:space="preserve"> </w:t>
      </w:r>
      <w:r w:rsidR="001C7BA9" w:rsidRPr="0072111C">
        <w:rPr>
          <w:rFonts w:ascii="Times New Roman" w:hAnsi="Times New Roman" w:cs="Times New Roman"/>
          <w:sz w:val="24"/>
          <w:szCs w:val="24"/>
        </w:rPr>
        <w:t>(fără TVA)</w:t>
      </w:r>
    </w:p>
    <w:p w14:paraId="1160CBAD" w14:textId="77777777" w:rsidR="004C2BBF" w:rsidRPr="0072111C" w:rsidRDefault="004C2BBF" w:rsidP="004C2BBF">
      <w:pPr>
        <w:spacing w:after="0"/>
        <w:ind w:left="723" w:right="-158" w:hanging="718"/>
        <w:rPr>
          <w:rFonts w:ascii="Times New Roman" w:hAnsi="Times New Roman" w:cs="Times New Roman"/>
          <w:sz w:val="24"/>
          <w:szCs w:val="24"/>
        </w:rPr>
      </w:pPr>
    </w:p>
    <w:p w14:paraId="4280B32E" w14:textId="77777777" w:rsidR="004C2BBF" w:rsidRPr="0072111C" w:rsidRDefault="004C2BBF" w:rsidP="004C2BBF">
      <w:pPr>
        <w:spacing w:after="0"/>
        <w:ind w:left="723" w:right="-158" w:hanging="718"/>
        <w:rPr>
          <w:rFonts w:ascii="Times New Roman" w:hAnsi="Times New Roman" w:cs="Times New Roman"/>
          <w:sz w:val="24"/>
          <w:szCs w:val="24"/>
        </w:rPr>
      </w:pPr>
    </w:p>
    <w:p w14:paraId="455AFFFC" w14:textId="4EB83FFC" w:rsidR="007D2945" w:rsidRDefault="007D2945" w:rsidP="007D2945">
      <w:pPr>
        <w:spacing w:after="136" w:line="264" w:lineRule="auto"/>
        <w:ind w:left="6000" w:right="850" w:hanging="5664"/>
        <w:rPr>
          <w:rFonts w:ascii="Times New Roman" w:eastAsiaTheme="minorEastAsia" w:hAnsi="Times New Roman" w:cs="Times New Roman"/>
          <w:sz w:val="28"/>
          <w:szCs w:val="28"/>
        </w:rPr>
      </w:pPr>
      <w:r w:rsidRPr="0072111C">
        <w:rPr>
          <w:rFonts w:ascii="Times New Roman" w:hAnsi="Times New Roman" w:cs="Times New Roman"/>
          <w:b/>
          <w:bCs/>
          <w:sz w:val="24"/>
          <w:szCs w:val="24"/>
        </w:rPr>
        <w:t>c) Td gestionare reciclabile cs AO (</w:t>
      </w:r>
      <w:r w:rsidR="005D4BCF" w:rsidRPr="0072111C">
        <w:rPr>
          <w:rFonts w:ascii="Times New Roman" w:hAnsi="Times New Roman" w:cs="Times New Roman"/>
          <w:b/>
          <w:bCs/>
          <w:sz w:val="24"/>
          <w:szCs w:val="24"/>
        </w:rPr>
        <w:t>l</w:t>
      </w:r>
      <w:r w:rsidRPr="0072111C">
        <w:rPr>
          <w:rFonts w:ascii="Times New Roman" w:hAnsi="Times New Roman" w:cs="Times New Roman"/>
          <w:b/>
          <w:bCs/>
          <w:sz w:val="24"/>
          <w:szCs w:val="24"/>
        </w:rPr>
        <w:t>ei/ mc</w:t>
      </w:r>
      <w:r w:rsidRPr="0072111C">
        <w:rPr>
          <w:rFonts w:ascii="Times New Roman" w:hAnsi="Times New Roman" w:cs="Times New Roman"/>
          <w:sz w:val="24"/>
          <w:szCs w:val="24"/>
        </w:rPr>
        <w:t xml:space="preserve">) </w:t>
      </w:r>
      <w:r w:rsidR="005D4BCF"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005D4BCF" w:rsidRPr="0072111C">
        <w:rPr>
          <w:rFonts w:ascii="Times New Roman" w:eastAsiaTheme="minorEastAsia" w:hAnsi="Times New Roman" w:cs="Times New Roman"/>
          <w:sz w:val="28"/>
          <w:szCs w:val="28"/>
        </w:rPr>
        <w:t xml:space="preserve"> + </w:t>
      </w:r>
      <m:oMath>
        <m:nary>
          <m:naryPr>
            <m:chr m:val="∑"/>
            <m:limLoc m:val="subSup"/>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n</m:t>
            </m:r>
          </m:sup>
          <m:e>
            <m:r>
              <w:rPr>
                <w:rFonts w:ascii="Cambria Math" w:eastAsiaTheme="minorEastAsia" w:hAnsi="Cambria Math" w:cs="Times New Roman"/>
                <w:sz w:val="28"/>
                <w:szCs w:val="28"/>
              </w:rPr>
              <m:t>CEC ip (i)</m:t>
            </m:r>
          </m:e>
        </m:nary>
      </m:oMath>
    </w:p>
    <w:p w14:paraId="359204F9" w14:textId="77777777" w:rsidR="006C0F32" w:rsidRPr="0072111C" w:rsidRDefault="006C0F32" w:rsidP="007D2945">
      <w:pPr>
        <w:spacing w:after="136" w:line="264" w:lineRule="auto"/>
        <w:ind w:left="6000" w:right="850" w:hanging="5664"/>
        <w:rPr>
          <w:rFonts w:ascii="Times New Roman" w:hAnsi="Times New Roman" w:cs="Times New Roman"/>
          <w:sz w:val="24"/>
          <w:szCs w:val="24"/>
        </w:rPr>
      </w:pPr>
    </w:p>
    <w:p w14:paraId="7A92AEAC" w14:textId="77777777" w:rsidR="007D2945" w:rsidRPr="0072111C" w:rsidRDefault="007D2945" w:rsidP="007D2945">
      <w:pPr>
        <w:spacing w:after="358"/>
        <w:ind w:left="5" w:right="10"/>
        <w:rPr>
          <w:rFonts w:ascii="Times New Roman" w:hAnsi="Times New Roman" w:cs="Times New Roman"/>
          <w:sz w:val="20"/>
          <w:szCs w:val="20"/>
        </w:rPr>
      </w:pPr>
      <w:r w:rsidRPr="0072111C">
        <w:rPr>
          <w:rFonts w:ascii="Times New Roman" w:hAnsi="Times New Roman" w:cs="Times New Roman"/>
          <w:sz w:val="20"/>
          <w:szCs w:val="20"/>
        </w:rPr>
        <w:t>*) formula și termenii utilizați au forma și înțelesul din Ordinul ANRSC nr. 640/2022, modificat prin Ordinul 201/2023.</w:t>
      </w:r>
    </w:p>
    <w:p w14:paraId="37DED355" w14:textId="11E9148E" w:rsidR="00C339B8" w:rsidRDefault="00C339B8" w:rsidP="007D2945">
      <w:pPr>
        <w:jc w:val="both"/>
        <w:rPr>
          <w:rFonts w:ascii="Times New Roman" w:eastAsia="Times New Roman" w:hAnsi="Times New Roman" w:cs="Times New Roman"/>
        </w:rPr>
      </w:pPr>
      <w:r w:rsidRPr="0072111C">
        <w:rPr>
          <w:rFonts w:ascii="Times New Roman" w:hAnsi="Times New Roman" w:cs="Times New Roman"/>
          <w:sz w:val="24"/>
          <w:szCs w:val="24"/>
        </w:rPr>
        <w:t xml:space="preserve">CEC ip (i) = </w:t>
      </w:r>
      <m:oMath>
        <m:f>
          <m:fPr>
            <m:ctrlPr>
              <w:rPr>
                <w:rFonts w:ascii="Cambria Math" w:hAnsi="Cambria Math" w:cs="Times New Roman"/>
                <w:i/>
                <w:sz w:val="24"/>
                <w:szCs w:val="24"/>
              </w:rPr>
            </m:ctrlPr>
          </m:fPr>
          <m:num>
            <m:r>
              <w:rPr>
                <w:rFonts w:ascii="Cambria Math" w:hAnsi="Cambria Math" w:cs="Times New Roman"/>
                <w:sz w:val="24"/>
                <w:szCs w:val="24"/>
              </w:rPr>
              <m:t>CECip</m:t>
            </m:r>
            <m:d>
              <m:dPr>
                <m:ctrlPr>
                  <w:rPr>
                    <w:rFonts w:ascii="Cambria Math" w:hAnsi="Cambria Math" w:cs="Times New Roman"/>
                    <w:i/>
                    <w:sz w:val="24"/>
                    <w:szCs w:val="24"/>
                  </w:rPr>
                </m:ctrlPr>
              </m:dPr>
              <m:e>
                <m:r>
                  <w:rPr>
                    <w:rFonts w:ascii="Cambria Math" w:hAnsi="Cambria Math" w:cs="Times New Roman"/>
                    <w:sz w:val="24"/>
                    <w:szCs w:val="24"/>
                  </w:rPr>
                  <m:t>i</m:t>
                </m:r>
              </m:e>
            </m:d>
            <m:r>
              <w:rPr>
                <w:rFonts w:ascii="Cambria Math" w:hAnsi="Cambria Math" w:cs="Times New Roman"/>
                <w:sz w:val="24"/>
                <w:szCs w:val="24"/>
              </w:rPr>
              <m:t xml:space="preserve"> </m:t>
            </m:r>
          </m:num>
          <m:den>
            <m:r>
              <w:rPr>
                <w:rFonts w:ascii="Cambria Math" w:hAnsi="Cambria Math" w:cs="Times New Roman"/>
                <w:sz w:val="24"/>
                <w:szCs w:val="24"/>
              </w:rPr>
              <m:t>12 luni x Qip(i)</m:t>
            </m:r>
          </m:den>
        </m:f>
      </m:oMath>
      <w:r w:rsidRPr="0072111C">
        <w:rPr>
          <w:rFonts w:ascii="Times New Roman" w:eastAsiaTheme="minorEastAsia" w:hAnsi="Times New Roman" w:cs="Times New Roman"/>
          <w:sz w:val="24"/>
          <w:szCs w:val="24"/>
        </w:rPr>
        <w:t xml:space="preserve"> x p = </w:t>
      </w:r>
      <m:oMath>
        <m:f>
          <m:fPr>
            <m:ctrlPr>
              <w:rPr>
                <w:rFonts w:ascii="Cambria Math" w:hAnsi="Cambria Math" w:cs="Times New Roman"/>
                <w:i/>
                <w:sz w:val="24"/>
                <w:szCs w:val="24"/>
              </w:rPr>
            </m:ctrlPr>
          </m:fPr>
          <m:num>
            <m:r>
              <m:rPr>
                <m:sty m:val="p"/>
              </m:rPr>
              <w:rPr>
                <w:rFonts w:ascii="Cambria Math" w:eastAsia="Times New Roman" w:hAnsi="Cambria Math" w:cs="Times New Roman"/>
                <w:sz w:val="24"/>
                <w:szCs w:val="24"/>
              </w:rPr>
              <m:t>160 lei x 2165.25 t</m:t>
            </m:r>
          </m:num>
          <m:den>
            <m:r>
              <w:rPr>
                <w:rFonts w:ascii="Cambria Math" w:hAnsi="Cambria Math" w:cs="Times New Roman"/>
                <w:sz w:val="24"/>
                <w:szCs w:val="24"/>
              </w:rPr>
              <m:t xml:space="preserve">12 luni x </m:t>
            </m:r>
            <m:r>
              <m:rPr>
                <m:sty m:val="p"/>
              </m:rPr>
              <w:rPr>
                <w:rFonts w:ascii="Cambria Math" w:eastAsia="Times New Roman" w:hAnsi="Cambria Math" w:cs="Times New Roman"/>
                <w:sz w:val="24"/>
                <w:szCs w:val="24"/>
              </w:rPr>
              <m:t>2165.25</m:t>
            </m:r>
          </m:den>
        </m:f>
      </m:oMath>
      <w:r w:rsidRPr="0072111C">
        <w:rPr>
          <w:rFonts w:ascii="Times New Roman" w:eastAsiaTheme="minorEastAsia" w:hAnsi="Times New Roman" w:cs="Times New Roman"/>
          <w:sz w:val="24"/>
          <w:szCs w:val="24"/>
        </w:rPr>
        <w:t xml:space="preserve"> x 0.361</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t</m:t>
            </m:r>
          </m:num>
          <m:den>
            <m:r>
              <w:rPr>
                <w:rFonts w:ascii="Cambria Math" w:eastAsiaTheme="minorEastAsia" w:hAnsi="Cambria Math" w:cs="Times New Roman"/>
                <w:sz w:val="24"/>
                <w:szCs w:val="24"/>
              </w:rPr>
              <m:t>mc</m:t>
            </m:r>
          </m:den>
        </m:f>
      </m:oMath>
      <w:r w:rsidRPr="0072111C">
        <w:rPr>
          <w:rFonts w:ascii="Times New Roman" w:eastAsiaTheme="minorEastAsia" w:hAnsi="Times New Roman" w:cs="Times New Roman"/>
          <w:sz w:val="24"/>
          <w:szCs w:val="24"/>
        </w:rPr>
        <w:t xml:space="preserve"> = </w:t>
      </w:r>
      <w:r w:rsidR="007D2945" w:rsidRPr="0072111C">
        <w:rPr>
          <w:rFonts w:ascii="Times New Roman" w:eastAsia="Times New Roman" w:hAnsi="Times New Roman" w:cs="Times New Roman"/>
        </w:rPr>
        <w:t xml:space="preserve"> </w:t>
      </w:r>
      <w:r w:rsidRPr="0072111C">
        <w:rPr>
          <w:rFonts w:ascii="Times New Roman" w:eastAsia="Times New Roman" w:hAnsi="Times New Roman" w:cs="Times New Roman"/>
        </w:rPr>
        <w:t>4</w:t>
      </w:r>
      <w:r w:rsidR="005E0603">
        <w:rPr>
          <w:rFonts w:ascii="Times New Roman" w:eastAsia="Times New Roman" w:hAnsi="Times New Roman" w:cs="Times New Roman"/>
        </w:rPr>
        <w:t>,</w:t>
      </w:r>
      <w:r w:rsidRPr="0072111C">
        <w:rPr>
          <w:rFonts w:ascii="Times New Roman" w:eastAsia="Times New Roman" w:hAnsi="Times New Roman" w:cs="Times New Roman"/>
        </w:rPr>
        <w:t>81 lei/mc</w:t>
      </w:r>
    </w:p>
    <w:p w14:paraId="45DEEA06" w14:textId="77777777" w:rsidR="006C0F32" w:rsidRDefault="006C0F32" w:rsidP="007D2945">
      <w:pPr>
        <w:jc w:val="both"/>
        <w:rPr>
          <w:rFonts w:ascii="Times New Roman" w:eastAsia="Times New Roman" w:hAnsi="Times New Roman" w:cs="Times New Roman"/>
        </w:rPr>
      </w:pPr>
    </w:p>
    <w:p w14:paraId="2B418DBF" w14:textId="77777777" w:rsidR="006C0F32" w:rsidRDefault="006C0F32" w:rsidP="006C0F32">
      <w:pPr>
        <w:spacing w:after="74" w:line="250" w:lineRule="auto"/>
        <w:ind w:left="280" w:right="748" w:hanging="10"/>
        <w:rPr>
          <w:sz w:val="20"/>
          <w:szCs w:val="20"/>
        </w:rPr>
      </w:pPr>
      <w:r w:rsidRPr="0072111C">
        <w:rPr>
          <w:rFonts w:ascii="Times New Roman" w:eastAsia="Times New Roman" w:hAnsi="Times New Roman" w:cs="Times New Roman"/>
          <w:sz w:val="20"/>
          <w:szCs w:val="20"/>
        </w:rPr>
        <w:t>unde:</w:t>
      </w:r>
    </w:p>
    <w:p w14:paraId="0CE795FB" w14:textId="77777777" w:rsidR="006C0F32" w:rsidRDefault="006C0F32" w:rsidP="006C0F32">
      <w:pPr>
        <w:spacing w:after="74" w:line="250" w:lineRule="auto"/>
        <w:ind w:left="280" w:right="748" w:hanging="10"/>
        <w:rPr>
          <w:sz w:val="20"/>
          <w:szCs w:val="20"/>
        </w:rPr>
      </w:pPr>
      <w:r>
        <w:rPr>
          <w:sz w:val="20"/>
          <w:szCs w:val="20"/>
        </w:rPr>
        <w:tab/>
      </w: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Pr>
          <w:rFonts w:ascii="Times New Roman" w:eastAsia="Times New Roman" w:hAnsi="Times New Roman" w:cs="Times New Roman"/>
          <w:b/>
          <w:bCs/>
          <w:sz w:val="20"/>
          <w:szCs w:val="20"/>
        </w:rPr>
        <w:t xml:space="preserve"> cs,</w:t>
      </w:r>
      <w:r w:rsidRPr="0072111C">
        <w:rPr>
          <w:rFonts w:ascii="Times New Roman" w:eastAsia="Times New Roman" w:hAnsi="Times New Roman" w:cs="Times New Roman"/>
          <w:b/>
          <w:bCs/>
          <w:sz w:val="20"/>
          <w:szCs w:val="20"/>
        </w:rPr>
        <w:t xml:space="preserve"> Ti, CEC</w:t>
      </w:r>
      <w:r>
        <w:rPr>
          <w:rFonts w:ascii="Times New Roman" w:eastAsia="Times New Roman" w:hAnsi="Times New Roman" w:cs="Times New Roman"/>
          <w:b/>
          <w:bCs/>
          <w:sz w:val="20"/>
          <w:szCs w:val="20"/>
        </w:rPr>
        <w:t xml:space="preserve">, </w:t>
      </w:r>
      <w:r w:rsidRPr="00021C68">
        <w:rPr>
          <w:rFonts w:ascii="Times New Roman" w:hAnsi="Times New Roman" w:cs="Times New Roman"/>
          <w:b/>
          <w:bCs/>
          <w:sz w:val="20"/>
          <w:szCs w:val="20"/>
        </w:rPr>
        <w:t>CEC ip (i) (lei)</w:t>
      </w:r>
      <w:r w:rsidRPr="00021C68">
        <w:rPr>
          <w:rFonts w:ascii="Times New Roman" w:hAnsi="Times New Roman" w:cs="Times New Roman"/>
          <w:sz w:val="20"/>
          <w:szCs w:val="20"/>
        </w:rPr>
        <w:t xml:space="preserve"> </w:t>
      </w:r>
      <w:r w:rsidRPr="0072111C">
        <w:rPr>
          <w:rFonts w:ascii="Times New Roman" w:eastAsia="Times New Roman" w:hAnsi="Times New Roman" w:cs="Times New Roman"/>
          <w:sz w:val="20"/>
          <w:szCs w:val="20"/>
        </w:rPr>
        <w:t xml:space="preserve"> au semnificația de la lit. </w:t>
      </w:r>
      <w:r>
        <w:rPr>
          <w:rFonts w:ascii="Times New Roman" w:eastAsia="Times New Roman" w:hAnsi="Times New Roman" w:cs="Times New Roman"/>
          <w:sz w:val="20"/>
          <w:szCs w:val="20"/>
        </w:rPr>
        <w:t>b</w:t>
      </w:r>
      <w:r w:rsidRPr="0072111C">
        <w:rPr>
          <w:rFonts w:ascii="Times New Roman" w:eastAsia="Times New Roman" w:hAnsi="Times New Roman" w:cs="Times New Roman"/>
          <w:sz w:val="20"/>
          <w:szCs w:val="20"/>
        </w:rPr>
        <w:t>);</w:t>
      </w:r>
      <w:r w:rsidRPr="0072111C">
        <w:rPr>
          <w:rFonts w:ascii="Times New Roman" w:hAnsi="Times New Roman" w:cs="Times New Roman"/>
          <w:sz w:val="20"/>
          <w:szCs w:val="20"/>
        </w:rPr>
        <w:t>.</w:t>
      </w:r>
    </w:p>
    <w:p w14:paraId="2B717D80" w14:textId="77777777" w:rsidR="006C0F32" w:rsidRPr="001E025F" w:rsidRDefault="006C0F32" w:rsidP="006C0F32">
      <w:pPr>
        <w:spacing w:after="74" w:line="250" w:lineRule="auto"/>
        <w:ind w:left="280" w:right="748" w:hanging="10"/>
        <w:rPr>
          <w:sz w:val="20"/>
          <w:szCs w:val="20"/>
        </w:rPr>
      </w:pPr>
      <w:r w:rsidRPr="0072111C">
        <w:rPr>
          <w:rFonts w:ascii="Times New Roman" w:eastAsia="Calibri" w:hAnsi="Times New Roman" w:cs="Times New Roman"/>
          <w:b/>
          <w:bCs/>
          <w:sz w:val="20"/>
          <w:szCs w:val="20"/>
        </w:rPr>
        <w:t xml:space="preserve">p </w:t>
      </w:r>
      <w:r w:rsidRPr="0072111C">
        <w:rPr>
          <w:rFonts w:ascii="Times New Roman" w:hAnsi="Times New Roman" w:cs="Times New Roman"/>
          <w:sz w:val="20"/>
          <w:szCs w:val="20"/>
        </w:rPr>
        <w:t>- densitatea medie a deșeurilor în containere, conform fișelor de fundamentare= 0,361 tone/mc</w:t>
      </w:r>
    </w:p>
    <w:p w14:paraId="54A5346D" w14:textId="77777777" w:rsidR="0039036A" w:rsidRPr="0072111C" w:rsidRDefault="0039036A" w:rsidP="007D2945">
      <w:pPr>
        <w:jc w:val="both"/>
        <w:rPr>
          <w:rFonts w:ascii="Times New Roman" w:eastAsia="Times New Roman" w:hAnsi="Times New Roman" w:cs="Times New Roman"/>
        </w:rPr>
      </w:pPr>
    </w:p>
    <w:p w14:paraId="568BB632" w14:textId="13DDDE6C" w:rsidR="00890C97" w:rsidRPr="0072111C" w:rsidRDefault="007D2945" w:rsidP="007D2945">
      <w:pPr>
        <w:jc w:val="both"/>
        <w:rPr>
          <w:b/>
          <w:bCs/>
        </w:rPr>
      </w:pPr>
      <w:r w:rsidRPr="0072111C">
        <w:rPr>
          <w:rFonts w:ascii="Times New Roman" w:hAnsi="Times New Roman" w:cs="Times New Roman"/>
          <w:b/>
          <w:bCs/>
          <w:sz w:val="24"/>
          <w:szCs w:val="24"/>
        </w:rPr>
        <w:t>Tariful distinct de gestionare al deșeurilor reciclabile pentru persoanele fizice din mediul urban (lei/mc)</w:t>
      </w:r>
      <w:r w:rsidR="00C339B8"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4"/>
          <w:szCs w:val="24"/>
        </w:rPr>
        <w:t xml:space="preserve"> 178,3 + 159,54 + 25</w:t>
      </w:r>
      <w:r w:rsidR="00C339B8" w:rsidRPr="0072111C">
        <w:rPr>
          <w:rFonts w:ascii="Times New Roman" w:hAnsi="Times New Roman" w:cs="Times New Roman"/>
          <w:sz w:val="24"/>
          <w:szCs w:val="24"/>
        </w:rPr>
        <w:t>%</w:t>
      </w:r>
      <w:r w:rsidRPr="0072111C">
        <w:rPr>
          <w:rFonts w:ascii="Times New Roman" w:hAnsi="Times New Roman" w:cs="Times New Roman"/>
          <w:sz w:val="24"/>
          <w:szCs w:val="24"/>
        </w:rPr>
        <w:t>x63,5</w:t>
      </w:r>
      <w:r w:rsidR="00C339B8" w:rsidRPr="0072111C">
        <w:rPr>
          <w:rFonts w:ascii="Times New Roman" w:hAnsi="Times New Roman" w:cs="Times New Roman"/>
          <w:sz w:val="24"/>
          <w:szCs w:val="24"/>
        </w:rPr>
        <w:t xml:space="preserve"> + 4</w:t>
      </w:r>
      <w:r w:rsidR="005E0603">
        <w:rPr>
          <w:rFonts w:ascii="Times New Roman" w:hAnsi="Times New Roman" w:cs="Times New Roman"/>
          <w:sz w:val="24"/>
          <w:szCs w:val="24"/>
        </w:rPr>
        <w:t>,</w:t>
      </w:r>
      <w:r w:rsidR="00C339B8" w:rsidRPr="0072111C">
        <w:rPr>
          <w:rFonts w:ascii="Times New Roman" w:hAnsi="Times New Roman" w:cs="Times New Roman"/>
          <w:sz w:val="24"/>
          <w:szCs w:val="24"/>
        </w:rPr>
        <w:t xml:space="preserve">81 </w:t>
      </w:r>
      <w:r w:rsidR="00D17857" w:rsidRPr="0072111C">
        <w:rPr>
          <w:rFonts w:ascii="Times New Roman" w:hAnsi="Times New Roman" w:cs="Times New Roman"/>
          <w:sz w:val="24"/>
          <w:szCs w:val="24"/>
        </w:rPr>
        <w:t>=</w:t>
      </w:r>
      <w:r w:rsidRPr="0072111C">
        <w:t xml:space="preserve"> </w:t>
      </w:r>
      <w:r w:rsidRPr="0072111C">
        <w:rPr>
          <w:b/>
          <w:bCs/>
          <w:sz w:val="28"/>
          <w:szCs w:val="28"/>
        </w:rPr>
        <w:t>358,53 lei/mc</w:t>
      </w:r>
      <w:r w:rsidRPr="0072111C">
        <w:rPr>
          <w:b/>
          <w:bCs/>
          <w:noProof/>
        </w:rPr>
        <w:drawing>
          <wp:inline distT="0" distB="0" distL="0" distR="0" wp14:anchorId="06076893" wp14:editId="65439216">
            <wp:extent cx="6463" cy="3232"/>
            <wp:effectExtent l="0" t="0" r="0" b="0"/>
            <wp:docPr id="21962" name="Picture 21962"/>
            <wp:cNvGraphicFramePr/>
            <a:graphic xmlns:a="http://schemas.openxmlformats.org/drawingml/2006/main">
              <a:graphicData uri="http://schemas.openxmlformats.org/drawingml/2006/picture">
                <pic:pic xmlns:pic="http://schemas.openxmlformats.org/drawingml/2006/picture">
                  <pic:nvPicPr>
                    <pic:cNvPr id="21962" name="Picture 21962"/>
                    <pic:cNvPicPr/>
                  </pic:nvPicPr>
                  <pic:blipFill>
                    <a:blip r:embed="rId15"/>
                    <a:stretch>
                      <a:fillRect/>
                    </a:stretch>
                  </pic:blipFill>
                  <pic:spPr>
                    <a:xfrm>
                      <a:off x="0" y="0"/>
                      <a:ext cx="6463" cy="3232"/>
                    </a:xfrm>
                    <a:prstGeom prst="rect">
                      <a:avLst/>
                    </a:prstGeom>
                  </pic:spPr>
                </pic:pic>
              </a:graphicData>
            </a:graphic>
          </wp:inline>
        </w:drawing>
      </w:r>
      <w:r w:rsidR="00435044" w:rsidRPr="0072111C">
        <w:rPr>
          <w:b/>
          <w:bCs/>
          <w:sz w:val="28"/>
          <w:szCs w:val="28"/>
        </w:rPr>
        <w:t xml:space="preserve"> </w:t>
      </w:r>
      <w:r w:rsidR="00435044" w:rsidRPr="0072111C">
        <w:rPr>
          <w:rFonts w:ascii="Times New Roman" w:hAnsi="Times New Roman" w:cs="Times New Roman"/>
          <w:sz w:val="24"/>
          <w:szCs w:val="24"/>
        </w:rPr>
        <w:t>(fără TVA)</w:t>
      </w:r>
    </w:p>
    <w:p w14:paraId="5C5CEA4A" w14:textId="77777777" w:rsidR="006C0F32" w:rsidRPr="0072111C" w:rsidRDefault="006C0F32" w:rsidP="007D2945">
      <w:pPr>
        <w:jc w:val="both"/>
        <w:rPr>
          <w:b/>
          <w:bCs/>
        </w:rPr>
      </w:pPr>
    </w:p>
    <w:p w14:paraId="0CE2456F" w14:textId="77777777" w:rsidR="0049316E" w:rsidRPr="0072111C" w:rsidRDefault="0049316E" w:rsidP="0049316E">
      <w:pPr>
        <w:numPr>
          <w:ilvl w:val="0"/>
          <w:numId w:val="15"/>
        </w:numPr>
        <w:spacing w:after="268" w:line="264" w:lineRule="auto"/>
        <w:ind w:right="5" w:hanging="341"/>
        <w:jc w:val="both"/>
        <w:rPr>
          <w:rFonts w:ascii="Times New Roman" w:hAnsi="Times New Roman" w:cs="Times New Roman"/>
          <w:b/>
          <w:bCs/>
        </w:rPr>
      </w:pPr>
      <w:r w:rsidRPr="0072111C">
        <w:rPr>
          <w:rFonts w:ascii="Times New Roman" w:hAnsi="Times New Roman" w:cs="Times New Roman"/>
          <w:sz w:val="30"/>
        </w:rPr>
        <w:lastRenderedPageBreak/>
        <w:t xml:space="preserve">Tariful distinct pentru gestionarea </w:t>
      </w:r>
      <w:r w:rsidRPr="0072111C">
        <w:rPr>
          <w:rFonts w:ascii="Times New Roman" w:hAnsi="Times New Roman" w:cs="Times New Roman"/>
          <w:b/>
          <w:bCs/>
          <w:sz w:val="30"/>
        </w:rPr>
        <w:t>deșeurilor de hârtie, metal, plastic și sticlă</w:t>
      </w:r>
      <w:r w:rsidRPr="0072111C">
        <w:rPr>
          <w:rFonts w:ascii="Times New Roman" w:hAnsi="Times New Roman" w:cs="Times New Roman"/>
          <w:sz w:val="30"/>
        </w:rPr>
        <w:t xml:space="preserve"> colectate separat din deșeurile municipale, </w:t>
      </w:r>
      <w:r w:rsidRPr="0072111C">
        <w:rPr>
          <w:rFonts w:ascii="Times New Roman" w:hAnsi="Times New Roman" w:cs="Times New Roman"/>
          <w:b/>
          <w:bCs/>
          <w:sz w:val="30"/>
        </w:rPr>
        <w:t>de la agenții economici și instituțiile publice</w:t>
      </w:r>
      <w:r w:rsidRPr="0072111C">
        <w:rPr>
          <w:rFonts w:ascii="Times New Roman" w:hAnsi="Times New Roman" w:cs="Times New Roman"/>
          <w:sz w:val="30"/>
        </w:rPr>
        <w:t>:</w:t>
      </w:r>
    </w:p>
    <w:p w14:paraId="5F8E7243" w14:textId="01FA9329" w:rsidR="0049316E" w:rsidRPr="0072111C" w:rsidRDefault="0049316E" w:rsidP="00267FFE">
      <w:pPr>
        <w:numPr>
          <w:ilvl w:val="1"/>
          <w:numId w:val="15"/>
        </w:numPr>
        <w:spacing w:after="4" w:line="225" w:lineRule="auto"/>
        <w:ind w:right="10" w:hanging="331"/>
        <w:jc w:val="both"/>
        <w:rPr>
          <w:rFonts w:ascii="Times New Roman" w:hAnsi="Times New Roman" w:cs="Times New Roman"/>
          <w:sz w:val="24"/>
          <w:szCs w:val="24"/>
        </w:rPr>
      </w:pPr>
      <w:r w:rsidRPr="0072111C">
        <w:rPr>
          <w:rFonts w:ascii="Times New Roman" w:hAnsi="Times New Roman" w:cs="Times New Roman"/>
          <w:sz w:val="24"/>
          <w:szCs w:val="24"/>
        </w:rPr>
        <w:t xml:space="preserve">Tariful distinct de gestionare al deșeurilor reciclabile pentru agenții economici și instituțiile publice= 814,64 lei/tonă + 441,95 lei/tonă + 25%x175,91 lei/tonă + 25%x 160 lei/tonă = </w:t>
      </w:r>
      <w:r w:rsidRPr="0072111C">
        <w:rPr>
          <w:rFonts w:ascii="Times New Roman" w:hAnsi="Times New Roman" w:cs="Times New Roman"/>
          <w:b/>
          <w:bCs/>
          <w:sz w:val="28"/>
          <w:szCs w:val="28"/>
        </w:rPr>
        <w:t>1.340,57 lei/tonă</w:t>
      </w:r>
      <w:r w:rsidR="00F64DA0" w:rsidRPr="0072111C">
        <w:rPr>
          <w:rFonts w:ascii="Times New Roman" w:hAnsi="Times New Roman" w:cs="Times New Roman"/>
          <w:sz w:val="24"/>
          <w:szCs w:val="24"/>
        </w:rPr>
        <w:t xml:space="preserve"> (fără TVA)</w:t>
      </w:r>
    </w:p>
    <w:p w14:paraId="718DDB20" w14:textId="77777777" w:rsidR="00267FFE" w:rsidRPr="0072111C" w:rsidRDefault="00267FFE" w:rsidP="00267FFE">
      <w:pPr>
        <w:spacing w:after="4" w:line="225" w:lineRule="auto"/>
        <w:ind w:left="1080" w:right="10"/>
        <w:jc w:val="both"/>
        <w:rPr>
          <w:rFonts w:ascii="Times New Roman" w:hAnsi="Times New Roman" w:cs="Times New Roman"/>
          <w:sz w:val="24"/>
          <w:szCs w:val="24"/>
        </w:rPr>
      </w:pPr>
    </w:p>
    <w:p w14:paraId="280C9879" w14:textId="50E2931C" w:rsidR="0039036A" w:rsidRDefault="0049316E" w:rsidP="0039036A">
      <w:pPr>
        <w:numPr>
          <w:ilvl w:val="1"/>
          <w:numId w:val="15"/>
        </w:numPr>
        <w:spacing w:after="28" w:line="225" w:lineRule="auto"/>
        <w:ind w:right="10" w:hanging="331"/>
        <w:jc w:val="both"/>
        <w:rPr>
          <w:rFonts w:ascii="Times New Roman" w:hAnsi="Times New Roman" w:cs="Times New Roman"/>
          <w:sz w:val="24"/>
          <w:szCs w:val="24"/>
        </w:rPr>
      </w:pPr>
      <w:r w:rsidRPr="0072111C">
        <w:rPr>
          <w:rFonts w:ascii="Times New Roman" w:hAnsi="Times New Roman" w:cs="Times New Roman"/>
          <w:sz w:val="24"/>
          <w:szCs w:val="24"/>
        </w:rPr>
        <w:t>Tariful distinct de gestionare al deșeurilor reciclabile pentru agenții economici și instituțiile publice = 162,93 + 159,54 + 25%x63</w:t>
      </w:r>
      <w:r w:rsidR="007170CB">
        <w:rPr>
          <w:rFonts w:ascii="Times New Roman" w:hAnsi="Times New Roman" w:cs="Times New Roman"/>
          <w:sz w:val="24"/>
          <w:szCs w:val="24"/>
        </w:rPr>
        <w:t>,</w:t>
      </w:r>
      <w:r w:rsidRPr="0072111C">
        <w:rPr>
          <w:rFonts w:ascii="Times New Roman" w:hAnsi="Times New Roman" w:cs="Times New Roman"/>
          <w:sz w:val="24"/>
          <w:szCs w:val="24"/>
        </w:rPr>
        <w:t>5 + 4</w:t>
      </w:r>
      <w:r w:rsidR="007170CB">
        <w:rPr>
          <w:rFonts w:ascii="Times New Roman" w:hAnsi="Times New Roman" w:cs="Times New Roman"/>
          <w:sz w:val="24"/>
          <w:szCs w:val="24"/>
        </w:rPr>
        <w:t>,</w:t>
      </w:r>
      <w:r w:rsidRPr="0072111C">
        <w:rPr>
          <w:rFonts w:ascii="Times New Roman" w:hAnsi="Times New Roman" w:cs="Times New Roman"/>
          <w:sz w:val="24"/>
          <w:szCs w:val="24"/>
        </w:rPr>
        <w:t xml:space="preserve">81 = </w:t>
      </w:r>
      <w:r w:rsidRPr="0072111C">
        <w:rPr>
          <w:rFonts w:ascii="Times New Roman" w:hAnsi="Times New Roman" w:cs="Times New Roman"/>
          <w:b/>
          <w:bCs/>
          <w:sz w:val="28"/>
          <w:szCs w:val="28"/>
        </w:rPr>
        <w:t>343,16 lei/mc</w:t>
      </w:r>
      <w:r w:rsidR="00F64DA0" w:rsidRPr="0072111C">
        <w:rPr>
          <w:rFonts w:ascii="Times New Roman" w:hAnsi="Times New Roman" w:cs="Times New Roman"/>
          <w:b/>
          <w:bCs/>
          <w:sz w:val="28"/>
          <w:szCs w:val="28"/>
        </w:rPr>
        <w:t xml:space="preserve"> </w:t>
      </w:r>
      <w:r w:rsidR="00F64DA0" w:rsidRPr="0072111C">
        <w:rPr>
          <w:rFonts w:ascii="Times New Roman" w:hAnsi="Times New Roman" w:cs="Times New Roman"/>
          <w:sz w:val="24"/>
          <w:szCs w:val="24"/>
        </w:rPr>
        <w:t>(fără TVA)</w:t>
      </w:r>
    </w:p>
    <w:p w14:paraId="06421A19" w14:textId="77777777" w:rsidR="0039036A" w:rsidRDefault="0039036A" w:rsidP="0039036A">
      <w:pPr>
        <w:pStyle w:val="ListParagraph"/>
        <w:rPr>
          <w:rFonts w:ascii="Times New Roman" w:hAnsi="Times New Roman" w:cs="Times New Roman"/>
          <w:sz w:val="20"/>
          <w:szCs w:val="20"/>
        </w:rPr>
      </w:pPr>
    </w:p>
    <w:p w14:paraId="141ACA89" w14:textId="265F109A" w:rsidR="0049316E" w:rsidRDefault="0049316E" w:rsidP="0039036A">
      <w:pPr>
        <w:spacing w:after="28" w:line="225" w:lineRule="auto"/>
        <w:ind w:left="1080" w:right="10"/>
        <w:jc w:val="both"/>
        <w:rPr>
          <w:rFonts w:ascii="Times New Roman" w:hAnsi="Times New Roman" w:cs="Times New Roman"/>
          <w:sz w:val="20"/>
          <w:szCs w:val="20"/>
        </w:rPr>
      </w:pPr>
      <w:r w:rsidRPr="0039036A">
        <w:rPr>
          <w:rFonts w:ascii="Times New Roman" w:hAnsi="Times New Roman" w:cs="Times New Roman"/>
          <w:sz w:val="20"/>
          <w:szCs w:val="20"/>
        </w:rPr>
        <w:t>*) pentru agenții economici și instituțiile publice tariful de gestionare nu se calculează și în lei/persoană/lună.</w:t>
      </w:r>
      <w:r w:rsidRPr="0072111C">
        <w:rPr>
          <w:rFonts w:ascii="Times New Roman" w:hAnsi="Times New Roman" w:cs="Times New Roman"/>
          <w:noProof/>
          <w:sz w:val="20"/>
          <w:szCs w:val="20"/>
        </w:rPr>
        <w:drawing>
          <wp:inline distT="0" distB="0" distL="0" distR="0" wp14:anchorId="75B07D41" wp14:editId="0EC21A4E">
            <wp:extent cx="3232" cy="6464"/>
            <wp:effectExtent l="0" t="0" r="0" b="0"/>
            <wp:docPr id="24609" name="Picture 24609"/>
            <wp:cNvGraphicFramePr/>
            <a:graphic xmlns:a="http://schemas.openxmlformats.org/drawingml/2006/main">
              <a:graphicData uri="http://schemas.openxmlformats.org/drawingml/2006/picture">
                <pic:pic xmlns:pic="http://schemas.openxmlformats.org/drawingml/2006/picture">
                  <pic:nvPicPr>
                    <pic:cNvPr id="24609" name="Picture 24609"/>
                    <pic:cNvPicPr/>
                  </pic:nvPicPr>
                  <pic:blipFill>
                    <a:blip r:embed="rId11"/>
                    <a:stretch>
                      <a:fillRect/>
                    </a:stretch>
                  </pic:blipFill>
                  <pic:spPr>
                    <a:xfrm>
                      <a:off x="0" y="0"/>
                      <a:ext cx="3232" cy="6464"/>
                    </a:xfrm>
                    <a:prstGeom prst="rect">
                      <a:avLst/>
                    </a:prstGeom>
                  </pic:spPr>
                </pic:pic>
              </a:graphicData>
            </a:graphic>
          </wp:inline>
        </w:drawing>
      </w:r>
    </w:p>
    <w:p w14:paraId="7D371CAD" w14:textId="77777777" w:rsidR="0039036A" w:rsidRDefault="0039036A" w:rsidP="0039036A">
      <w:pPr>
        <w:spacing w:after="28" w:line="225" w:lineRule="auto"/>
        <w:ind w:left="1080" w:right="10"/>
        <w:jc w:val="both"/>
        <w:rPr>
          <w:rFonts w:ascii="Times New Roman" w:hAnsi="Times New Roman" w:cs="Times New Roman"/>
          <w:sz w:val="20"/>
          <w:szCs w:val="20"/>
        </w:rPr>
      </w:pPr>
    </w:p>
    <w:p w14:paraId="00E8F38D" w14:textId="77777777" w:rsidR="0039036A" w:rsidRPr="0039036A" w:rsidRDefault="0039036A" w:rsidP="0039036A">
      <w:pPr>
        <w:spacing w:after="28" w:line="225" w:lineRule="auto"/>
        <w:ind w:left="1080" w:right="10"/>
        <w:jc w:val="both"/>
        <w:rPr>
          <w:rFonts w:ascii="Times New Roman" w:hAnsi="Times New Roman" w:cs="Times New Roman"/>
          <w:sz w:val="24"/>
          <w:szCs w:val="24"/>
        </w:rPr>
      </w:pPr>
    </w:p>
    <w:p w14:paraId="3DAA3F3B" w14:textId="77777777" w:rsidR="0062318E" w:rsidRPr="0072111C" w:rsidRDefault="00D17857" w:rsidP="0062318E">
      <w:pPr>
        <w:spacing w:after="216"/>
        <w:ind w:left="382" w:hanging="10"/>
        <w:rPr>
          <w:rFonts w:ascii="Times New Roman" w:hAnsi="Times New Roman" w:cs="Times New Roman"/>
          <w:b/>
          <w:bCs/>
          <w:sz w:val="30"/>
          <w:szCs w:val="30"/>
        </w:rPr>
      </w:pPr>
      <w:r w:rsidRPr="0072111C">
        <w:rPr>
          <w:rFonts w:ascii="Times New Roman" w:hAnsi="Times New Roman" w:cs="Times New Roman"/>
          <w:b/>
          <w:bCs/>
          <w:sz w:val="30"/>
          <w:szCs w:val="30"/>
        </w:rPr>
        <w:t xml:space="preserve">B. </w:t>
      </w:r>
      <w:r w:rsidRPr="0072111C">
        <w:rPr>
          <w:rFonts w:ascii="Times New Roman" w:hAnsi="Times New Roman" w:cs="Times New Roman"/>
          <w:b/>
          <w:bCs/>
          <w:sz w:val="30"/>
          <w:szCs w:val="30"/>
          <w:u w:val="single" w:color="000000"/>
        </w:rPr>
        <w:t>Tarife gestionare deseuri reziduale:</w:t>
      </w:r>
    </w:p>
    <w:p w14:paraId="5AA132D4" w14:textId="40FA79BB" w:rsidR="00A617F1" w:rsidRPr="0072111C" w:rsidRDefault="0062318E" w:rsidP="001114E1">
      <w:pPr>
        <w:spacing w:after="216"/>
        <w:ind w:left="382" w:hanging="10"/>
        <w:jc w:val="both"/>
        <w:rPr>
          <w:rFonts w:ascii="Times New Roman" w:hAnsi="Times New Roman" w:cs="Times New Roman"/>
          <w:b/>
          <w:bCs/>
          <w:sz w:val="28"/>
          <w:szCs w:val="28"/>
        </w:rPr>
      </w:pPr>
      <w:r w:rsidRPr="0072111C">
        <w:rPr>
          <w:rFonts w:ascii="Times New Roman" w:hAnsi="Times New Roman" w:cs="Times New Roman"/>
          <w:b/>
          <w:bCs/>
          <w:sz w:val="24"/>
          <w:szCs w:val="24"/>
        </w:rPr>
        <w:tab/>
      </w:r>
      <w:r w:rsidRPr="0072111C">
        <w:rPr>
          <w:rFonts w:ascii="Times New Roman" w:hAnsi="Times New Roman" w:cs="Times New Roman"/>
          <w:b/>
          <w:bCs/>
          <w:sz w:val="24"/>
          <w:szCs w:val="24"/>
        </w:rPr>
        <w:tab/>
      </w:r>
      <w:r w:rsidRPr="0072111C">
        <w:rPr>
          <w:rFonts w:ascii="Times New Roman" w:hAnsi="Times New Roman" w:cs="Times New Roman"/>
          <w:sz w:val="28"/>
          <w:szCs w:val="28"/>
        </w:rPr>
        <w:t>1.</w:t>
      </w:r>
      <w:r w:rsidR="00D17857" w:rsidRPr="0072111C">
        <w:rPr>
          <w:rFonts w:ascii="Times New Roman" w:hAnsi="Times New Roman" w:cs="Times New Roman"/>
          <w:sz w:val="28"/>
          <w:szCs w:val="28"/>
        </w:rPr>
        <w:t xml:space="preserve">Tariful distinct pentru gestionarea </w:t>
      </w:r>
      <w:r w:rsidR="00D17857" w:rsidRPr="0072111C">
        <w:rPr>
          <w:rFonts w:ascii="Times New Roman" w:hAnsi="Times New Roman" w:cs="Times New Roman"/>
          <w:b/>
          <w:bCs/>
          <w:sz w:val="28"/>
          <w:szCs w:val="28"/>
        </w:rPr>
        <w:t>deșeurilor reziduale</w:t>
      </w:r>
      <w:r w:rsidR="00D17857" w:rsidRPr="0072111C">
        <w:rPr>
          <w:rFonts w:ascii="Times New Roman" w:hAnsi="Times New Roman" w:cs="Times New Roman"/>
          <w:sz w:val="28"/>
          <w:szCs w:val="28"/>
        </w:rPr>
        <w:t xml:space="preserve">, inclusiv a reziduurilor menajere și similare și a altor deșeuri colectate separat decât cele de hârtie, metal, plastic și sticlă </w:t>
      </w:r>
      <w:r w:rsidR="00D17857" w:rsidRPr="0072111C">
        <w:rPr>
          <w:rFonts w:ascii="Times New Roman" w:hAnsi="Times New Roman" w:cs="Times New Roman"/>
          <w:b/>
          <w:bCs/>
          <w:sz w:val="28"/>
          <w:szCs w:val="28"/>
        </w:rPr>
        <w:t xml:space="preserve">de </w:t>
      </w:r>
      <w:r w:rsidR="00454F20" w:rsidRPr="0072111C">
        <w:rPr>
          <w:rFonts w:ascii="Times New Roman" w:hAnsi="Times New Roman" w:cs="Times New Roman"/>
          <w:b/>
          <w:bCs/>
          <w:sz w:val="28"/>
          <w:szCs w:val="28"/>
        </w:rPr>
        <w:t>l</w:t>
      </w:r>
      <w:r w:rsidR="00D17857" w:rsidRPr="0072111C">
        <w:rPr>
          <w:rFonts w:ascii="Times New Roman" w:hAnsi="Times New Roman" w:cs="Times New Roman"/>
          <w:b/>
          <w:bCs/>
          <w:sz w:val="28"/>
          <w:szCs w:val="28"/>
        </w:rPr>
        <w:t>a persoanele fizice din mediul urban</w:t>
      </w:r>
      <w:r w:rsidR="00D17857" w:rsidRPr="0072111C">
        <w:rPr>
          <w:rFonts w:ascii="Times New Roman" w:hAnsi="Times New Roman" w:cs="Times New Roman"/>
          <w:sz w:val="28"/>
          <w:szCs w:val="28"/>
        </w:rPr>
        <w:t>:</w:t>
      </w:r>
    </w:p>
    <w:p w14:paraId="3345FF32" w14:textId="0EC67362" w:rsidR="00D17857" w:rsidRPr="0072111C" w:rsidRDefault="00D17857" w:rsidP="00A617F1">
      <w:pPr>
        <w:spacing w:after="355" w:line="264" w:lineRule="auto"/>
        <w:ind w:left="1064" w:right="5" w:hanging="336"/>
        <w:rPr>
          <w:rFonts w:ascii="Times New Roman" w:hAnsi="Times New Roman" w:cs="Times New Roman"/>
          <w:sz w:val="28"/>
          <w:szCs w:val="28"/>
        </w:rPr>
      </w:pPr>
      <w:r w:rsidRPr="0072111C">
        <w:rPr>
          <w:rFonts w:ascii="Times New Roman" w:hAnsi="Times New Roman" w:cs="Times New Roman"/>
          <w:b/>
          <w:bCs/>
          <w:sz w:val="24"/>
          <w:szCs w:val="24"/>
        </w:rPr>
        <w:t>a) Td gestionare reziduale cs AO (lei/tonă)</w:t>
      </w:r>
      <w:r w:rsidR="009B15F8"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Pr="0072111C">
        <w:rPr>
          <w:rFonts w:ascii="Times New Roman" w:hAnsi="Times New Roman" w:cs="Times New Roman"/>
          <w:sz w:val="28"/>
          <w:szCs w:val="28"/>
        </w:rPr>
        <w:t xml:space="preserve"> + CEC (</w:t>
      </w:r>
      <m:oMath>
        <m:f>
          <m:fPr>
            <m:ctrlPr>
              <w:rPr>
                <w:rFonts w:ascii="Cambria Math" w:hAnsi="Cambria Math" w:cs="Times New Roman"/>
                <w:i/>
                <w:sz w:val="28"/>
                <w:szCs w:val="28"/>
              </w:rPr>
            </m:ctrlPr>
          </m:fPr>
          <m:num>
            <m:r>
              <w:rPr>
                <w:rFonts w:ascii="Cambria Math" w:hAnsi="Cambria Math" w:cs="Times New Roman"/>
                <w:sz w:val="28"/>
                <w:szCs w:val="28"/>
              </w:rPr>
              <m:t>lei</m:t>
            </m:r>
          </m:num>
          <m:den>
            <m:r>
              <w:rPr>
                <w:rFonts w:ascii="Cambria Math" w:hAnsi="Cambria Math" w:cs="Times New Roman"/>
                <w:sz w:val="28"/>
                <w:szCs w:val="28"/>
              </w:rPr>
              <m:t>tonă</m:t>
            </m:r>
          </m:den>
        </m:f>
      </m:oMath>
      <w:r w:rsidR="00A617F1" w:rsidRPr="0072111C">
        <w:rPr>
          <w:rFonts w:ascii="Times New Roman" w:eastAsiaTheme="minorEastAsia" w:hAnsi="Times New Roman" w:cs="Times New Roman"/>
          <w:sz w:val="28"/>
          <w:szCs w:val="28"/>
        </w:rPr>
        <w:t>)</w:t>
      </w:r>
    </w:p>
    <w:p w14:paraId="21C698F1" w14:textId="77777777" w:rsidR="0072107C" w:rsidRDefault="00D17857" w:rsidP="0072107C">
      <w:pPr>
        <w:ind w:left="5" w:right="10"/>
        <w:jc w:val="both"/>
        <w:rPr>
          <w:rFonts w:ascii="Times New Roman" w:hAnsi="Times New Roman" w:cs="Times New Roman"/>
          <w:sz w:val="20"/>
          <w:szCs w:val="20"/>
        </w:rPr>
      </w:pPr>
      <w:r w:rsidRPr="0072111C">
        <w:rPr>
          <w:rFonts w:ascii="Times New Roman" w:hAnsi="Times New Roman" w:cs="Times New Roman"/>
          <w:sz w:val="20"/>
          <w:szCs w:val="20"/>
        </w:rPr>
        <w:t>* ) formula și termenii utilizați au forma și înțelesul din Ordinul ANRSC nr</w:t>
      </w:r>
      <w:r w:rsidR="004B6D01">
        <w:rPr>
          <w:rFonts w:ascii="Times New Roman" w:hAnsi="Times New Roman" w:cs="Times New Roman"/>
          <w:sz w:val="20"/>
          <w:szCs w:val="20"/>
        </w:rPr>
        <w:t>.</w:t>
      </w:r>
      <w:r w:rsidRPr="0072111C">
        <w:rPr>
          <w:rFonts w:ascii="Times New Roman" w:hAnsi="Times New Roman" w:cs="Times New Roman"/>
          <w:sz w:val="20"/>
          <w:szCs w:val="20"/>
        </w:rPr>
        <w:t xml:space="preserve"> 640/2022, modificat prin Ordinul nr. 201/2023 și se adaptează specificului SMID Bistrița-Năsăud</w:t>
      </w:r>
      <w:r w:rsidRPr="0072111C">
        <w:rPr>
          <w:rFonts w:ascii="Times New Roman" w:hAnsi="Times New Roman" w:cs="Times New Roman"/>
          <w:noProof/>
          <w:sz w:val="20"/>
          <w:szCs w:val="20"/>
        </w:rPr>
        <w:drawing>
          <wp:inline distT="0" distB="0" distL="0" distR="0" wp14:anchorId="0D24024B" wp14:editId="3978A4A7">
            <wp:extent cx="35548" cy="32318"/>
            <wp:effectExtent l="0" t="0" r="0" b="0"/>
            <wp:docPr id="53515" name="Picture 53515"/>
            <wp:cNvGraphicFramePr/>
            <a:graphic xmlns:a="http://schemas.openxmlformats.org/drawingml/2006/main">
              <a:graphicData uri="http://schemas.openxmlformats.org/drawingml/2006/picture">
                <pic:pic xmlns:pic="http://schemas.openxmlformats.org/drawingml/2006/picture">
                  <pic:nvPicPr>
                    <pic:cNvPr id="53515" name="Picture 53515"/>
                    <pic:cNvPicPr/>
                  </pic:nvPicPr>
                  <pic:blipFill>
                    <a:blip r:embed="rId16"/>
                    <a:stretch>
                      <a:fillRect/>
                    </a:stretch>
                  </pic:blipFill>
                  <pic:spPr>
                    <a:xfrm>
                      <a:off x="0" y="0"/>
                      <a:ext cx="35548" cy="32318"/>
                    </a:xfrm>
                    <a:prstGeom prst="rect">
                      <a:avLst/>
                    </a:prstGeom>
                  </pic:spPr>
                </pic:pic>
              </a:graphicData>
            </a:graphic>
          </wp:inline>
        </w:drawing>
      </w:r>
    </w:p>
    <w:p w14:paraId="163B1717" w14:textId="77777777" w:rsidR="0072107C" w:rsidRPr="0072111C" w:rsidRDefault="0072107C" w:rsidP="0072107C">
      <w:pPr>
        <w:spacing w:after="0"/>
        <w:ind w:left="275" w:hanging="10"/>
        <w:rPr>
          <w:rFonts w:ascii="Times New Roman" w:hAnsi="Times New Roman" w:cs="Times New Roman"/>
          <w:sz w:val="20"/>
          <w:szCs w:val="20"/>
        </w:rPr>
      </w:pPr>
      <w:r w:rsidRPr="0072111C">
        <w:rPr>
          <w:rFonts w:ascii="Times New Roman" w:eastAsia="Times New Roman" w:hAnsi="Times New Roman" w:cs="Times New Roman"/>
          <w:sz w:val="20"/>
          <w:szCs w:val="20"/>
        </w:rPr>
        <w:t>unde:</w:t>
      </w:r>
    </w:p>
    <w:p w14:paraId="73F1900A" w14:textId="6A148D34" w:rsidR="0072107C" w:rsidRDefault="0072107C" w:rsidP="0072107C">
      <w:pPr>
        <w:spacing w:after="69"/>
        <w:ind w:left="5" w:right="10"/>
        <w:jc w:val="both"/>
        <w:rPr>
          <w:rFonts w:ascii="Times New Roman" w:hAnsi="Times New Roman" w:cs="Times New Roman"/>
          <w:sz w:val="20"/>
          <w:szCs w:val="20"/>
        </w:rPr>
      </w:pPr>
      <w:r>
        <w:rPr>
          <w:rFonts w:ascii="Times New Roman" w:eastAsia="Calibri" w:hAnsi="Times New Roman" w:cs="Times New Roman"/>
          <w:b/>
          <w:bCs/>
          <w:sz w:val="20"/>
          <w:szCs w:val="20"/>
        </w:rPr>
        <w:tab/>
      </w: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Pr>
          <w:rFonts w:ascii="Times New Roman" w:eastAsia="Times New Roman" w:hAnsi="Times New Roman" w:cs="Times New Roman"/>
          <w:b/>
          <w:bCs/>
          <w:sz w:val="20"/>
          <w:szCs w:val="20"/>
        </w:rPr>
        <w:t xml:space="preserve"> cs,</w:t>
      </w:r>
      <w:r w:rsidRPr="0072111C">
        <w:rPr>
          <w:rFonts w:ascii="Times New Roman" w:eastAsia="Times New Roman" w:hAnsi="Times New Roman" w:cs="Times New Roman"/>
          <w:b/>
          <w:bCs/>
          <w:sz w:val="20"/>
          <w:szCs w:val="20"/>
        </w:rPr>
        <w:t xml:space="preserve"> Ti, </w:t>
      </w:r>
      <w:r w:rsidRPr="00021C68">
        <w:rPr>
          <w:rFonts w:ascii="Times New Roman" w:hAnsi="Times New Roman" w:cs="Times New Roman"/>
          <w:b/>
          <w:bCs/>
          <w:sz w:val="20"/>
          <w:szCs w:val="20"/>
        </w:rPr>
        <w:t>CEC (lei/tonă)</w:t>
      </w:r>
      <w:r w:rsidRPr="00021C68">
        <w:rPr>
          <w:rFonts w:ascii="Times New Roman" w:hAnsi="Times New Roman" w:cs="Times New Roman"/>
          <w:sz w:val="20"/>
          <w:szCs w:val="20"/>
        </w:rPr>
        <w:t xml:space="preserve"> </w:t>
      </w:r>
      <w:r w:rsidRPr="0072111C">
        <w:rPr>
          <w:rFonts w:ascii="Times New Roman" w:eastAsia="Times New Roman" w:hAnsi="Times New Roman" w:cs="Times New Roman"/>
          <w:sz w:val="20"/>
          <w:szCs w:val="20"/>
        </w:rPr>
        <w:t xml:space="preserve">au semnificația de la </w:t>
      </w:r>
      <w:r>
        <w:rPr>
          <w:rFonts w:ascii="Times New Roman" w:eastAsia="Times New Roman" w:hAnsi="Times New Roman" w:cs="Times New Roman"/>
          <w:sz w:val="20"/>
          <w:szCs w:val="20"/>
        </w:rPr>
        <w:t xml:space="preserve">pct. A, alin. (1), </w:t>
      </w:r>
      <w:r w:rsidRPr="0072111C">
        <w:rPr>
          <w:rFonts w:ascii="Times New Roman" w:eastAsia="Times New Roman" w:hAnsi="Times New Roman" w:cs="Times New Roman"/>
          <w:sz w:val="20"/>
          <w:szCs w:val="20"/>
        </w:rPr>
        <w:t xml:space="preserve">lit. </w:t>
      </w:r>
      <w:r>
        <w:rPr>
          <w:rFonts w:ascii="Times New Roman" w:eastAsia="Times New Roman" w:hAnsi="Times New Roman" w:cs="Times New Roman"/>
          <w:sz w:val="20"/>
          <w:szCs w:val="20"/>
        </w:rPr>
        <w:t>b</w:t>
      </w:r>
      <w:r w:rsidRPr="0072111C">
        <w:rPr>
          <w:rFonts w:ascii="Times New Roman" w:eastAsia="Times New Roman" w:hAnsi="Times New Roman" w:cs="Times New Roman"/>
          <w:sz w:val="20"/>
          <w:szCs w:val="20"/>
        </w:rPr>
        <w:t>);</w:t>
      </w:r>
    </w:p>
    <w:p w14:paraId="47931097" w14:textId="77777777" w:rsidR="0072107C" w:rsidRDefault="0072107C" w:rsidP="0072107C">
      <w:pPr>
        <w:ind w:left="5" w:right="10"/>
        <w:jc w:val="both"/>
        <w:rPr>
          <w:rFonts w:ascii="Times New Roman" w:hAnsi="Times New Roman" w:cs="Times New Roman"/>
          <w:sz w:val="20"/>
          <w:szCs w:val="20"/>
        </w:rPr>
      </w:pPr>
    </w:p>
    <w:p w14:paraId="579373CB" w14:textId="5AE613D1" w:rsidR="00D17857" w:rsidRPr="002845A6" w:rsidRDefault="00D17857" w:rsidP="0072107C">
      <w:pPr>
        <w:ind w:left="5" w:right="10"/>
        <w:jc w:val="both"/>
        <w:rPr>
          <w:rFonts w:ascii="Times New Roman" w:hAnsi="Times New Roman" w:cs="Times New Roman"/>
          <w:i/>
          <w:iCs/>
          <w:sz w:val="24"/>
          <w:szCs w:val="24"/>
          <w:u w:val="single"/>
        </w:rPr>
      </w:pPr>
      <w:r w:rsidRPr="002845A6">
        <w:rPr>
          <w:rFonts w:ascii="Times New Roman" w:hAnsi="Times New Roman" w:cs="Times New Roman"/>
          <w:b/>
          <w:bCs/>
          <w:i/>
          <w:iCs/>
          <w:sz w:val="24"/>
          <w:szCs w:val="24"/>
        </w:rPr>
        <w:t>Notă:</w:t>
      </w:r>
      <w:r w:rsidRPr="002845A6">
        <w:rPr>
          <w:rFonts w:ascii="Times New Roman" w:hAnsi="Times New Roman" w:cs="Times New Roman"/>
          <w:i/>
          <w:iCs/>
          <w:sz w:val="24"/>
          <w:szCs w:val="24"/>
        </w:rPr>
        <w:t xml:space="preserve"> conform Contractului de concesiune nr</w:t>
      </w:r>
      <w:r w:rsidR="001E025F" w:rsidRPr="002845A6">
        <w:rPr>
          <w:rFonts w:ascii="Times New Roman" w:hAnsi="Times New Roman" w:cs="Times New Roman"/>
          <w:i/>
          <w:iCs/>
          <w:sz w:val="24"/>
          <w:szCs w:val="24"/>
        </w:rPr>
        <w:t>.</w:t>
      </w:r>
      <w:r w:rsidRPr="002845A6">
        <w:rPr>
          <w:rFonts w:ascii="Times New Roman" w:hAnsi="Times New Roman" w:cs="Times New Roman"/>
          <w:i/>
          <w:iCs/>
          <w:sz w:val="24"/>
          <w:szCs w:val="24"/>
        </w:rPr>
        <w:t xml:space="preserve"> 34/2013 până la 9.000 tone/an </w:t>
      </w:r>
      <w:r w:rsidRPr="002845A6">
        <w:rPr>
          <w:rFonts w:ascii="Times New Roman" w:hAnsi="Times New Roman" w:cs="Times New Roman"/>
          <w:i/>
          <w:iCs/>
          <w:sz w:val="24"/>
          <w:szCs w:val="24"/>
          <w:u w:val="single"/>
        </w:rPr>
        <w:t>(</w:t>
      </w:r>
      <w:r w:rsidR="00B23B1A">
        <w:rPr>
          <w:rFonts w:ascii="Times New Roman" w:hAnsi="Times New Roman" w:cs="Times New Roman"/>
          <w:i/>
          <w:iCs/>
          <w:sz w:val="24"/>
          <w:szCs w:val="24"/>
          <w:u w:val="single"/>
        </w:rPr>
        <w:t xml:space="preserve">9000t/23442t*100%= </w:t>
      </w:r>
      <w:r w:rsidRPr="002845A6">
        <w:rPr>
          <w:rFonts w:ascii="Times New Roman" w:hAnsi="Times New Roman" w:cs="Times New Roman"/>
          <w:i/>
          <w:iCs/>
          <w:sz w:val="24"/>
          <w:szCs w:val="24"/>
          <w:u w:val="single"/>
        </w:rPr>
        <w:t xml:space="preserve">38,39%) din deșeurile reziduale din zona de blocuri din mediul urban, intră în activitatea de compostare, fiind aplicabil tariful aferent activității, </w:t>
      </w:r>
      <w:r w:rsidR="002845A6">
        <w:rPr>
          <w:rFonts w:ascii="Times New Roman" w:hAnsi="Times New Roman" w:cs="Times New Roman"/>
          <w:i/>
          <w:iCs/>
          <w:sz w:val="24"/>
          <w:szCs w:val="24"/>
          <w:u w:val="single"/>
        </w:rPr>
        <w:t>c</w:t>
      </w:r>
      <w:r w:rsidRPr="002845A6">
        <w:rPr>
          <w:rFonts w:ascii="Times New Roman" w:hAnsi="Times New Roman" w:cs="Times New Roman"/>
          <w:i/>
          <w:iCs/>
          <w:sz w:val="24"/>
          <w:szCs w:val="24"/>
          <w:u w:val="single"/>
        </w:rPr>
        <w:t xml:space="preserve">antitatea totală de deșeuri reziduale din mediul urban, </w:t>
      </w:r>
      <w:r w:rsidRPr="002845A6">
        <w:rPr>
          <w:rFonts w:ascii="Times New Roman" w:hAnsi="Times New Roman" w:cs="Times New Roman"/>
          <w:i/>
          <w:iCs/>
          <w:noProof/>
          <w:sz w:val="24"/>
          <w:szCs w:val="24"/>
          <w:u w:val="single"/>
        </w:rPr>
        <w:drawing>
          <wp:inline distT="0" distB="0" distL="0" distR="0" wp14:anchorId="6451775A" wp14:editId="245CABFC">
            <wp:extent cx="6463" cy="19390"/>
            <wp:effectExtent l="0" t="0" r="0" b="0"/>
            <wp:docPr id="53517" name="Picture 53517"/>
            <wp:cNvGraphicFramePr/>
            <a:graphic xmlns:a="http://schemas.openxmlformats.org/drawingml/2006/main">
              <a:graphicData uri="http://schemas.openxmlformats.org/drawingml/2006/picture">
                <pic:pic xmlns:pic="http://schemas.openxmlformats.org/drawingml/2006/picture">
                  <pic:nvPicPr>
                    <pic:cNvPr id="53517" name="Picture 53517"/>
                    <pic:cNvPicPr/>
                  </pic:nvPicPr>
                  <pic:blipFill>
                    <a:blip r:embed="rId17"/>
                    <a:stretch>
                      <a:fillRect/>
                    </a:stretch>
                  </pic:blipFill>
                  <pic:spPr>
                    <a:xfrm>
                      <a:off x="0" y="0"/>
                      <a:ext cx="6463" cy="19390"/>
                    </a:xfrm>
                    <a:prstGeom prst="rect">
                      <a:avLst/>
                    </a:prstGeom>
                  </pic:spPr>
                </pic:pic>
              </a:graphicData>
            </a:graphic>
          </wp:inline>
        </w:drawing>
      </w:r>
      <w:r w:rsidRPr="002845A6">
        <w:rPr>
          <w:rFonts w:ascii="Times New Roman" w:hAnsi="Times New Roman" w:cs="Times New Roman"/>
          <w:i/>
          <w:iCs/>
          <w:sz w:val="24"/>
          <w:szCs w:val="24"/>
          <w:u w:val="single"/>
        </w:rPr>
        <w:t>conform indicatorilor de performanță și fișelor de fundamentare este de 23.442 tone/an, 61,61% ajungând direct la eliminarea finală prin depozitare.</w:t>
      </w:r>
    </w:p>
    <w:p w14:paraId="1F691F30" w14:textId="6CEBF1D6"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b/>
          <w:bCs/>
          <w:sz w:val="24"/>
          <w:szCs w:val="24"/>
        </w:rPr>
        <w:t>Td gestionare reziduale cs AO (lei/tonă) mediul urban</w:t>
      </w:r>
      <w:r w:rsidRPr="0072111C">
        <w:rPr>
          <w:rFonts w:ascii="Times New Roman" w:hAnsi="Times New Roman" w:cs="Times New Roman"/>
          <w:sz w:val="24"/>
          <w:szCs w:val="24"/>
        </w:rPr>
        <w:t xml:space="preserve"> = [38,39% x (T colectare rez + T compostare + 45%xCEC + 52%xT depozitare + 52%xCEC)] + [61</w:t>
      </w:r>
      <w:r w:rsidR="007170CB">
        <w:rPr>
          <w:rFonts w:ascii="Times New Roman" w:hAnsi="Times New Roman" w:cs="Times New Roman"/>
          <w:sz w:val="24"/>
          <w:szCs w:val="24"/>
        </w:rPr>
        <w:t>,</w:t>
      </w:r>
      <w:r w:rsidRPr="0072111C">
        <w:rPr>
          <w:rFonts w:ascii="Times New Roman" w:hAnsi="Times New Roman" w:cs="Times New Roman"/>
          <w:sz w:val="24"/>
          <w:szCs w:val="24"/>
        </w:rPr>
        <w:t>61%x (T colectare + T depozitare +CEC)]</w:t>
      </w:r>
    </w:p>
    <w:p w14:paraId="554C3F8E" w14:textId="40512C36"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sz w:val="24"/>
          <w:szCs w:val="24"/>
        </w:rPr>
        <w:t>= [38</w:t>
      </w:r>
      <w:r w:rsidR="007170CB">
        <w:rPr>
          <w:rFonts w:ascii="Times New Roman" w:hAnsi="Times New Roman" w:cs="Times New Roman"/>
          <w:sz w:val="24"/>
          <w:szCs w:val="24"/>
        </w:rPr>
        <w:t>,</w:t>
      </w:r>
      <w:r w:rsidRPr="0072111C">
        <w:rPr>
          <w:rFonts w:ascii="Times New Roman" w:hAnsi="Times New Roman" w:cs="Times New Roman"/>
          <w:sz w:val="24"/>
          <w:szCs w:val="24"/>
        </w:rPr>
        <w:t>39% x</w:t>
      </w:r>
      <w:r w:rsidR="0080766D" w:rsidRPr="0072111C">
        <w:rPr>
          <w:rFonts w:ascii="Times New Roman" w:hAnsi="Times New Roman" w:cs="Times New Roman"/>
          <w:sz w:val="24"/>
          <w:szCs w:val="24"/>
        </w:rPr>
        <w:t xml:space="preserve"> </w:t>
      </w:r>
      <w:r w:rsidRPr="0072111C">
        <w:rPr>
          <w:rFonts w:ascii="Times New Roman" w:hAnsi="Times New Roman" w:cs="Times New Roman"/>
          <w:sz w:val="24"/>
          <w:szCs w:val="24"/>
        </w:rPr>
        <w:t>(362</w:t>
      </w:r>
      <w:r w:rsidR="007170CB">
        <w:rPr>
          <w:rFonts w:ascii="Times New Roman" w:hAnsi="Times New Roman" w:cs="Times New Roman"/>
          <w:sz w:val="24"/>
          <w:szCs w:val="24"/>
        </w:rPr>
        <w:t>,</w:t>
      </w:r>
      <w:r w:rsidRPr="0072111C">
        <w:rPr>
          <w:rFonts w:ascii="Times New Roman" w:hAnsi="Times New Roman" w:cs="Times New Roman"/>
          <w:sz w:val="24"/>
          <w:szCs w:val="24"/>
        </w:rPr>
        <w:t>42 + 179</w:t>
      </w:r>
      <w:r w:rsidR="007170CB">
        <w:rPr>
          <w:rFonts w:ascii="Times New Roman" w:hAnsi="Times New Roman" w:cs="Times New Roman"/>
          <w:sz w:val="24"/>
          <w:szCs w:val="24"/>
        </w:rPr>
        <w:t>,</w:t>
      </w:r>
      <w:r w:rsidRPr="0072111C">
        <w:rPr>
          <w:rFonts w:ascii="Times New Roman" w:hAnsi="Times New Roman" w:cs="Times New Roman"/>
          <w:sz w:val="24"/>
          <w:szCs w:val="24"/>
        </w:rPr>
        <w:t>64 + 45%x160 + 52%x175</w:t>
      </w:r>
      <w:r w:rsidR="007170CB">
        <w:rPr>
          <w:rFonts w:ascii="Times New Roman" w:hAnsi="Times New Roman" w:cs="Times New Roman"/>
          <w:sz w:val="24"/>
          <w:szCs w:val="24"/>
        </w:rPr>
        <w:t>,</w:t>
      </w:r>
      <w:r w:rsidRPr="0072111C">
        <w:rPr>
          <w:rFonts w:ascii="Times New Roman" w:hAnsi="Times New Roman" w:cs="Times New Roman"/>
          <w:sz w:val="24"/>
          <w:szCs w:val="24"/>
        </w:rPr>
        <w:t>91 + 52%x160)] + [61</w:t>
      </w:r>
      <w:r w:rsidR="007170CB">
        <w:rPr>
          <w:rFonts w:ascii="Times New Roman" w:hAnsi="Times New Roman" w:cs="Times New Roman"/>
          <w:sz w:val="24"/>
          <w:szCs w:val="24"/>
        </w:rPr>
        <w:t>,</w:t>
      </w:r>
      <w:r w:rsidRPr="0072111C">
        <w:rPr>
          <w:rFonts w:ascii="Times New Roman" w:hAnsi="Times New Roman" w:cs="Times New Roman"/>
          <w:sz w:val="24"/>
          <w:szCs w:val="24"/>
        </w:rPr>
        <w:t>61% x</w:t>
      </w:r>
      <w:r w:rsidR="0080766D" w:rsidRPr="0072111C">
        <w:rPr>
          <w:rFonts w:ascii="Times New Roman" w:hAnsi="Times New Roman" w:cs="Times New Roman"/>
          <w:sz w:val="24"/>
          <w:szCs w:val="24"/>
        </w:rPr>
        <w:t xml:space="preserve"> </w:t>
      </w:r>
      <w:r w:rsidRPr="0072111C">
        <w:rPr>
          <w:rFonts w:ascii="Times New Roman" w:hAnsi="Times New Roman" w:cs="Times New Roman"/>
          <w:sz w:val="24"/>
          <w:szCs w:val="24"/>
        </w:rPr>
        <w:t>(362</w:t>
      </w:r>
      <w:r w:rsidR="007170CB">
        <w:rPr>
          <w:rFonts w:ascii="Times New Roman" w:hAnsi="Times New Roman" w:cs="Times New Roman"/>
          <w:sz w:val="24"/>
          <w:szCs w:val="24"/>
        </w:rPr>
        <w:t>,</w:t>
      </w:r>
      <w:r w:rsidRPr="0072111C">
        <w:rPr>
          <w:rFonts w:ascii="Times New Roman" w:hAnsi="Times New Roman" w:cs="Times New Roman"/>
          <w:sz w:val="24"/>
          <w:szCs w:val="24"/>
        </w:rPr>
        <w:t>42 + 175</w:t>
      </w:r>
      <w:r w:rsidR="007170CB">
        <w:rPr>
          <w:rFonts w:ascii="Times New Roman" w:hAnsi="Times New Roman" w:cs="Times New Roman"/>
          <w:sz w:val="24"/>
          <w:szCs w:val="24"/>
        </w:rPr>
        <w:t>,</w:t>
      </w:r>
      <w:r w:rsidRPr="0072111C">
        <w:rPr>
          <w:rFonts w:ascii="Times New Roman" w:hAnsi="Times New Roman" w:cs="Times New Roman"/>
          <w:sz w:val="24"/>
          <w:szCs w:val="24"/>
        </w:rPr>
        <w:t>91 + 160)]</w:t>
      </w:r>
    </w:p>
    <w:p w14:paraId="4C887E4B" w14:textId="643CFF58"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sz w:val="24"/>
          <w:szCs w:val="24"/>
        </w:rPr>
        <w:t>= 38</w:t>
      </w:r>
      <w:r w:rsidR="007170CB">
        <w:rPr>
          <w:rFonts w:ascii="Times New Roman" w:hAnsi="Times New Roman" w:cs="Times New Roman"/>
          <w:sz w:val="24"/>
          <w:szCs w:val="24"/>
        </w:rPr>
        <w:t>,</w:t>
      </w:r>
      <w:r w:rsidRPr="0072111C">
        <w:rPr>
          <w:rFonts w:ascii="Times New Roman" w:hAnsi="Times New Roman" w:cs="Times New Roman"/>
          <w:sz w:val="24"/>
          <w:szCs w:val="24"/>
        </w:rPr>
        <w:t>39%</w:t>
      </w:r>
      <w:r w:rsidR="007170CB">
        <w:rPr>
          <w:rFonts w:ascii="Times New Roman" w:hAnsi="Times New Roman" w:cs="Times New Roman"/>
          <w:sz w:val="24"/>
          <w:szCs w:val="24"/>
        </w:rPr>
        <w:t xml:space="preserve"> </w:t>
      </w:r>
      <w:r w:rsidRPr="0072111C">
        <w:rPr>
          <w:rFonts w:ascii="Times New Roman" w:hAnsi="Times New Roman" w:cs="Times New Roman"/>
          <w:sz w:val="24"/>
          <w:szCs w:val="24"/>
        </w:rPr>
        <w:t>x</w:t>
      </w:r>
      <w:r w:rsidR="007170CB">
        <w:rPr>
          <w:rFonts w:ascii="Times New Roman" w:hAnsi="Times New Roman" w:cs="Times New Roman"/>
          <w:sz w:val="24"/>
          <w:szCs w:val="24"/>
        </w:rPr>
        <w:t xml:space="preserve"> </w:t>
      </w:r>
      <w:r w:rsidRPr="0072111C">
        <w:rPr>
          <w:rFonts w:ascii="Times New Roman" w:hAnsi="Times New Roman" w:cs="Times New Roman"/>
          <w:sz w:val="24"/>
          <w:szCs w:val="24"/>
        </w:rPr>
        <w:t>788</w:t>
      </w:r>
      <w:r w:rsidR="007170CB">
        <w:rPr>
          <w:rFonts w:ascii="Times New Roman" w:hAnsi="Times New Roman" w:cs="Times New Roman"/>
          <w:sz w:val="24"/>
          <w:szCs w:val="24"/>
        </w:rPr>
        <w:t>,</w:t>
      </w:r>
      <w:r w:rsidRPr="0072111C">
        <w:rPr>
          <w:rFonts w:ascii="Times New Roman" w:hAnsi="Times New Roman" w:cs="Times New Roman"/>
          <w:sz w:val="24"/>
          <w:szCs w:val="24"/>
        </w:rPr>
        <w:t>73 + 61</w:t>
      </w:r>
      <w:r w:rsidR="0029023E">
        <w:rPr>
          <w:rFonts w:ascii="Times New Roman" w:hAnsi="Times New Roman" w:cs="Times New Roman"/>
          <w:sz w:val="24"/>
          <w:szCs w:val="24"/>
        </w:rPr>
        <w:t>,</w:t>
      </w:r>
      <w:r w:rsidRPr="0072111C">
        <w:rPr>
          <w:rFonts w:ascii="Times New Roman" w:hAnsi="Times New Roman" w:cs="Times New Roman"/>
          <w:sz w:val="24"/>
          <w:szCs w:val="24"/>
        </w:rPr>
        <w:t>61%</w:t>
      </w:r>
      <w:r w:rsidR="007170CB">
        <w:rPr>
          <w:rFonts w:ascii="Times New Roman" w:hAnsi="Times New Roman" w:cs="Times New Roman"/>
          <w:sz w:val="24"/>
          <w:szCs w:val="24"/>
        </w:rPr>
        <w:t xml:space="preserve"> </w:t>
      </w:r>
      <w:r w:rsidR="0080766D" w:rsidRPr="0072111C">
        <w:rPr>
          <w:rFonts w:ascii="Times New Roman" w:hAnsi="Times New Roman" w:cs="Times New Roman"/>
          <w:sz w:val="24"/>
          <w:szCs w:val="24"/>
        </w:rPr>
        <w:t>x</w:t>
      </w:r>
      <w:r w:rsidR="007170CB">
        <w:rPr>
          <w:rFonts w:ascii="Times New Roman" w:hAnsi="Times New Roman" w:cs="Times New Roman"/>
          <w:sz w:val="24"/>
          <w:szCs w:val="24"/>
        </w:rPr>
        <w:t xml:space="preserve"> </w:t>
      </w:r>
      <w:r w:rsidRPr="0072111C">
        <w:rPr>
          <w:rFonts w:ascii="Times New Roman" w:hAnsi="Times New Roman" w:cs="Times New Roman"/>
          <w:sz w:val="24"/>
          <w:szCs w:val="24"/>
        </w:rPr>
        <w:t>698</w:t>
      </w:r>
      <w:r w:rsidR="007170CB">
        <w:rPr>
          <w:rFonts w:ascii="Times New Roman" w:hAnsi="Times New Roman" w:cs="Times New Roman"/>
          <w:sz w:val="24"/>
          <w:szCs w:val="24"/>
        </w:rPr>
        <w:t>,</w:t>
      </w:r>
      <w:r w:rsidRPr="0072111C">
        <w:rPr>
          <w:rFonts w:ascii="Times New Roman" w:hAnsi="Times New Roman" w:cs="Times New Roman"/>
          <w:sz w:val="24"/>
          <w:szCs w:val="24"/>
        </w:rPr>
        <w:t>33</w:t>
      </w:r>
    </w:p>
    <w:p w14:paraId="02A98D46" w14:textId="0355F387" w:rsidR="00D17857" w:rsidRPr="0072111C" w:rsidRDefault="00D17857" w:rsidP="0080766D">
      <w:pPr>
        <w:ind w:left="5" w:right="10"/>
        <w:jc w:val="both"/>
        <w:rPr>
          <w:rFonts w:ascii="Times New Roman" w:hAnsi="Times New Roman" w:cs="Times New Roman"/>
          <w:sz w:val="24"/>
          <w:szCs w:val="24"/>
        </w:rPr>
      </w:pPr>
      <w:r w:rsidRPr="0072111C">
        <w:rPr>
          <w:rFonts w:ascii="Times New Roman" w:hAnsi="Times New Roman" w:cs="Times New Roman"/>
          <w:b/>
          <w:bCs/>
          <w:sz w:val="24"/>
          <w:szCs w:val="24"/>
        </w:rPr>
        <w:t>=</w:t>
      </w:r>
      <w:r w:rsidR="00CF4203" w:rsidRPr="0072111C">
        <w:rPr>
          <w:rFonts w:ascii="Times New Roman" w:hAnsi="Times New Roman" w:cs="Times New Roman"/>
          <w:b/>
          <w:bCs/>
          <w:sz w:val="24"/>
          <w:szCs w:val="24"/>
        </w:rPr>
        <w:t xml:space="preserve"> </w:t>
      </w:r>
      <w:r w:rsidRPr="0072111C">
        <w:rPr>
          <w:rFonts w:ascii="Times New Roman" w:hAnsi="Times New Roman" w:cs="Times New Roman"/>
          <w:b/>
          <w:bCs/>
          <w:sz w:val="28"/>
          <w:szCs w:val="28"/>
        </w:rPr>
        <w:t>733</w:t>
      </w:r>
      <w:r w:rsidR="007170CB">
        <w:rPr>
          <w:rFonts w:ascii="Times New Roman" w:hAnsi="Times New Roman" w:cs="Times New Roman"/>
          <w:b/>
          <w:bCs/>
          <w:sz w:val="28"/>
          <w:szCs w:val="28"/>
        </w:rPr>
        <w:t>,</w:t>
      </w:r>
      <w:r w:rsidRPr="0072111C">
        <w:rPr>
          <w:rFonts w:ascii="Times New Roman" w:hAnsi="Times New Roman" w:cs="Times New Roman"/>
          <w:b/>
          <w:bCs/>
          <w:sz w:val="28"/>
          <w:szCs w:val="28"/>
        </w:rPr>
        <w:t>03 lei/tonă</w:t>
      </w:r>
      <w:r w:rsidRPr="0072111C">
        <w:rPr>
          <w:rFonts w:ascii="Times New Roman" w:hAnsi="Times New Roman" w:cs="Times New Roman"/>
          <w:b/>
          <w:bCs/>
          <w:sz w:val="24"/>
          <w:szCs w:val="24"/>
        </w:rPr>
        <w:t xml:space="preserve">   </w:t>
      </w:r>
      <w:r w:rsidRPr="0072111C">
        <w:rPr>
          <w:rFonts w:ascii="Times New Roman" w:hAnsi="Times New Roman" w:cs="Times New Roman"/>
          <w:sz w:val="24"/>
          <w:szCs w:val="24"/>
        </w:rPr>
        <w:t>(fără TVA)</w:t>
      </w:r>
    </w:p>
    <w:p w14:paraId="6069A678" w14:textId="7E6BB098" w:rsidR="006017D4" w:rsidRDefault="006017D4" w:rsidP="00A6628E">
      <w:pPr>
        <w:ind w:left="5" w:right="10"/>
        <w:jc w:val="both"/>
        <w:rPr>
          <w:rFonts w:ascii="Times New Roman" w:hAnsi="Times New Roman" w:cs="Times New Roman"/>
          <w:i/>
          <w:iCs/>
          <w:sz w:val="24"/>
          <w:szCs w:val="24"/>
        </w:rPr>
      </w:pPr>
      <w:r w:rsidRPr="002845A6">
        <w:rPr>
          <w:rFonts w:ascii="Times New Roman" w:hAnsi="Times New Roman" w:cs="Times New Roman"/>
          <w:b/>
          <w:bCs/>
          <w:i/>
          <w:iCs/>
          <w:sz w:val="24"/>
          <w:szCs w:val="24"/>
        </w:rPr>
        <w:lastRenderedPageBreak/>
        <w:t>Notă:</w:t>
      </w:r>
      <w:r>
        <w:rPr>
          <w:rFonts w:ascii="Times New Roman" w:hAnsi="Times New Roman" w:cs="Times New Roman"/>
          <w:b/>
          <w:bCs/>
          <w:i/>
          <w:iCs/>
          <w:sz w:val="24"/>
          <w:szCs w:val="24"/>
        </w:rPr>
        <w:t xml:space="preserve"> </w:t>
      </w:r>
      <w:r w:rsidRPr="006017D4">
        <w:rPr>
          <w:rFonts w:ascii="Times New Roman" w:hAnsi="Times New Roman" w:cs="Times New Roman"/>
          <w:i/>
          <w:iCs/>
          <w:sz w:val="24"/>
          <w:szCs w:val="24"/>
        </w:rPr>
        <w:t>Conform unui studiu de compoziţie realizat de către Consiliul Judeţean</w:t>
      </w:r>
      <w:r>
        <w:rPr>
          <w:rFonts w:ascii="Times New Roman" w:hAnsi="Times New Roman" w:cs="Times New Roman"/>
          <w:i/>
          <w:iCs/>
          <w:sz w:val="24"/>
          <w:szCs w:val="24"/>
        </w:rPr>
        <w:t xml:space="preserve"> Bistriţa-Năsăud</w:t>
      </w:r>
      <w:r w:rsidR="00F6522A">
        <w:rPr>
          <w:rFonts w:ascii="Times New Roman" w:hAnsi="Times New Roman" w:cs="Times New Roman"/>
          <w:i/>
          <w:iCs/>
          <w:sz w:val="24"/>
          <w:szCs w:val="24"/>
        </w:rPr>
        <w:t>,</w:t>
      </w:r>
      <w:r>
        <w:rPr>
          <w:rFonts w:ascii="Times New Roman" w:hAnsi="Times New Roman" w:cs="Times New Roman"/>
          <w:i/>
          <w:iCs/>
          <w:sz w:val="24"/>
          <w:szCs w:val="24"/>
        </w:rPr>
        <w:t xml:space="preserve"> din totalul deşeurilor reziduale colectate rezultă</w:t>
      </w:r>
      <w:r w:rsidR="002501D7">
        <w:rPr>
          <w:rFonts w:ascii="Times New Roman" w:hAnsi="Times New Roman" w:cs="Times New Roman"/>
          <w:i/>
          <w:iCs/>
          <w:sz w:val="24"/>
          <w:szCs w:val="24"/>
        </w:rPr>
        <w:t>: 45% conţinut organic biodegradabil, 52% reziduu, 3% fracţie reciclabilă.</w:t>
      </w:r>
    </w:p>
    <w:p w14:paraId="53FAB51A" w14:textId="77777777" w:rsidR="008F2BF3" w:rsidRDefault="008F2BF3" w:rsidP="00A6628E">
      <w:pPr>
        <w:ind w:left="5" w:right="10"/>
        <w:jc w:val="both"/>
        <w:rPr>
          <w:rFonts w:ascii="Times New Roman" w:hAnsi="Times New Roman" w:cs="Times New Roman"/>
          <w:b/>
          <w:bCs/>
          <w:i/>
          <w:iCs/>
          <w:sz w:val="24"/>
          <w:szCs w:val="24"/>
        </w:rPr>
      </w:pPr>
    </w:p>
    <w:p w14:paraId="74A6F2BF" w14:textId="73E98393" w:rsidR="00A6628E" w:rsidRPr="0072111C" w:rsidRDefault="000428A1" w:rsidP="00A6628E">
      <w:pPr>
        <w:ind w:left="5" w:right="10"/>
        <w:jc w:val="both"/>
        <w:rPr>
          <w:rFonts w:ascii="Times New Roman" w:hAnsi="Times New Roman" w:cs="Times New Roman"/>
          <w:b/>
          <w:bCs/>
          <w:sz w:val="28"/>
          <w:szCs w:val="28"/>
        </w:rPr>
      </w:pPr>
      <w:r w:rsidRPr="0072111C">
        <w:rPr>
          <w:b/>
          <w:bCs/>
          <w:sz w:val="24"/>
          <w:szCs w:val="24"/>
        </w:rPr>
        <w:tab/>
      </w:r>
      <w:r w:rsidRPr="0072111C">
        <w:rPr>
          <w:rFonts w:ascii="Times New Roman" w:hAnsi="Times New Roman" w:cs="Times New Roman"/>
          <w:b/>
          <w:bCs/>
          <w:sz w:val="24"/>
          <w:szCs w:val="24"/>
        </w:rPr>
        <w:t>b) Td gestionare reziduale cs AO (lei/ pers/lună)</w:t>
      </w:r>
      <w:r w:rsidR="009B15F8"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Pr="0072111C">
        <w:rPr>
          <w:rFonts w:ascii="Times New Roman" w:eastAsiaTheme="minorEastAsia" w:hAnsi="Times New Roman" w:cs="Times New Roman"/>
          <w:sz w:val="28"/>
          <w:szCs w:val="28"/>
        </w:rPr>
        <w:t xml:space="preserve"> + </w:t>
      </w:r>
      <m:oMath>
        <m:nary>
          <m:naryPr>
            <m:chr m:val="∑"/>
            <m:limLoc m:val="subSup"/>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n</m:t>
            </m:r>
          </m:sup>
          <m:e>
            <m:r>
              <w:rPr>
                <w:rFonts w:ascii="Cambria Math" w:eastAsiaTheme="minorEastAsia" w:hAnsi="Cambria Math" w:cs="Times New Roman"/>
                <w:sz w:val="28"/>
                <w:szCs w:val="28"/>
              </w:rPr>
              <m:t>CEC ip (i)</m:t>
            </m:r>
          </m:e>
        </m:nary>
      </m:oMath>
    </w:p>
    <w:p w14:paraId="7B981305" w14:textId="0F596C93" w:rsidR="00A6628E" w:rsidRPr="0072111C" w:rsidRDefault="00A6628E" w:rsidP="00A6628E">
      <w:pPr>
        <w:ind w:left="5" w:right="10"/>
        <w:jc w:val="both"/>
        <w:rPr>
          <w:rFonts w:ascii="Times New Roman" w:hAnsi="Times New Roman" w:cs="Times New Roman"/>
          <w:b/>
          <w:bCs/>
          <w:sz w:val="28"/>
          <w:szCs w:val="28"/>
        </w:rPr>
      </w:pPr>
      <w:r w:rsidRPr="0072111C">
        <w:t>*) formula și termenii utilizați au forma și înțelesul din Ordinul ANRSC nr. 640/2022, modificat prin Ordinul 201/2023.</w:t>
      </w:r>
    </w:p>
    <w:p w14:paraId="005932AD" w14:textId="6429F422" w:rsidR="008F2BF3" w:rsidRDefault="00A6628E" w:rsidP="00E93A71">
      <w:pPr>
        <w:jc w:val="both"/>
        <w:rPr>
          <w:rFonts w:eastAsiaTheme="minorEastAsia" w:cstheme="minorHAnsi"/>
          <w:sz w:val="24"/>
          <w:szCs w:val="24"/>
        </w:rPr>
      </w:pPr>
      <w:r w:rsidRPr="0072111C">
        <w:rPr>
          <w:sz w:val="24"/>
          <w:szCs w:val="24"/>
        </w:rPr>
        <w:t>CEC ip (i) (lei/ pers/lună) =</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CEC ip</m:t>
            </m:r>
            <m:d>
              <m:dPr>
                <m:ctrlPr>
                  <w:rPr>
                    <w:rFonts w:ascii="Cambria Math" w:hAnsi="Cambria Math"/>
                    <w:i/>
                    <w:sz w:val="24"/>
                    <w:szCs w:val="24"/>
                  </w:rPr>
                </m:ctrlPr>
              </m:dPr>
              <m:e>
                <m:r>
                  <w:rPr>
                    <w:rFonts w:ascii="Cambria Math" w:hAnsi="Cambria Math"/>
                    <w:sz w:val="24"/>
                    <w:szCs w:val="24"/>
                  </w:rPr>
                  <m:t>i</m:t>
                </m:r>
              </m:e>
            </m:d>
            <m:r>
              <w:rPr>
                <w:rFonts w:ascii="Cambria Math" w:hAnsi="Cambria Math"/>
                <w:sz w:val="24"/>
                <w:szCs w:val="24"/>
              </w:rPr>
              <m:t xml:space="preserve"> x p%</m:t>
            </m:r>
          </m:num>
          <m:den>
            <m:r>
              <w:rPr>
                <w:rFonts w:ascii="Cambria Math" w:hAnsi="Cambria Math"/>
                <w:sz w:val="24"/>
                <w:szCs w:val="24"/>
              </w:rPr>
              <m:t>Num</m:t>
            </m:r>
            <m:r>
              <m:rPr>
                <m:sty m:val="p"/>
              </m:rPr>
              <w:rPr>
                <w:rFonts w:ascii="Cambria Math" w:eastAsiaTheme="minorEastAsia" w:hAnsi="Cambria Math" w:cstheme="minorHAnsi"/>
                <w:sz w:val="24"/>
                <w:szCs w:val="24"/>
              </w:rPr>
              <m:t>ă</m:t>
            </m:r>
            <m:r>
              <w:rPr>
                <w:rFonts w:ascii="Cambria Math" w:hAnsi="Cambria Math"/>
                <w:sz w:val="24"/>
                <w:szCs w:val="24"/>
              </w:rPr>
              <m:t>r UC x 12 luni</m:t>
            </m:r>
          </m:den>
        </m:f>
      </m:oMath>
      <w:r w:rsidRPr="0072111C">
        <w:rPr>
          <w:rFonts w:eastAsiaTheme="minorEastAsia"/>
          <w:sz w:val="24"/>
          <w:szCs w:val="24"/>
        </w:rPr>
        <w:t xml:space="preserve"> = </w:t>
      </w:r>
      <m:oMath>
        <m:f>
          <m:fPr>
            <m:ctrlPr>
              <w:rPr>
                <w:rFonts w:ascii="Cambria Math" w:hAnsi="Cambria Math"/>
                <w:i/>
                <w:sz w:val="24"/>
                <w:szCs w:val="24"/>
              </w:rPr>
            </m:ctrlPr>
          </m:fPr>
          <m:num>
            <m:r>
              <w:rPr>
                <w:rFonts w:ascii="Cambria Math" w:hAnsi="Cambria Math"/>
                <w:sz w:val="24"/>
                <w:szCs w:val="24"/>
              </w:rPr>
              <m:t>160 x (9543,91 x 97%) x 90,2%</m:t>
            </m:r>
          </m:num>
          <m:den>
            <m:r>
              <w:rPr>
                <w:rFonts w:ascii="Cambria Math" w:hAnsi="Cambria Math"/>
                <w:sz w:val="24"/>
                <w:szCs w:val="24"/>
              </w:rPr>
              <m:t>55000 x 12 luni</m:t>
            </m:r>
          </m:den>
        </m:f>
      </m:oMath>
      <w:r w:rsidRPr="0072111C">
        <w:rPr>
          <w:rFonts w:eastAsiaTheme="minorEastAsia"/>
          <w:sz w:val="24"/>
          <w:szCs w:val="24"/>
        </w:rPr>
        <w:t xml:space="preserve"> = 2</w:t>
      </w:r>
      <w:r w:rsidR="00E36F28">
        <w:rPr>
          <w:rFonts w:eastAsiaTheme="minorEastAsia"/>
          <w:sz w:val="24"/>
          <w:szCs w:val="24"/>
        </w:rPr>
        <w:t>,</w:t>
      </w:r>
      <w:r w:rsidR="00B10193">
        <w:rPr>
          <w:rFonts w:eastAsiaTheme="minorEastAsia"/>
          <w:sz w:val="24"/>
          <w:szCs w:val="24"/>
        </w:rPr>
        <w:t>02</w:t>
      </w:r>
      <w:r w:rsidRPr="0072111C">
        <w:rPr>
          <w:rFonts w:eastAsiaTheme="minorEastAsia"/>
          <w:sz w:val="24"/>
          <w:szCs w:val="24"/>
        </w:rPr>
        <w:t xml:space="preserve"> lei/pers/lun</w:t>
      </w:r>
      <w:r w:rsidRPr="0072111C">
        <w:rPr>
          <w:rFonts w:eastAsiaTheme="minorEastAsia" w:cstheme="minorHAnsi"/>
          <w:sz w:val="24"/>
          <w:szCs w:val="24"/>
        </w:rPr>
        <w:t>ă</w:t>
      </w:r>
    </w:p>
    <w:p w14:paraId="4842BD50" w14:textId="77777777" w:rsidR="004F45BB" w:rsidRPr="0072111C" w:rsidRDefault="004F45BB" w:rsidP="00E93A71">
      <w:pPr>
        <w:jc w:val="both"/>
        <w:rPr>
          <w:rFonts w:eastAsiaTheme="minorEastAsia" w:cstheme="minorHAnsi"/>
          <w:sz w:val="24"/>
          <w:szCs w:val="24"/>
        </w:rPr>
      </w:pPr>
    </w:p>
    <w:p w14:paraId="04047EBF" w14:textId="1609CACF" w:rsidR="009319E3" w:rsidRPr="0072111C" w:rsidRDefault="00640645" w:rsidP="00E93A71">
      <w:pPr>
        <w:jc w:val="both"/>
        <w:rPr>
          <w:rFonts w:ascii="Times New Roman" w:hAnsi="Times New Roman" w:cs="Times New Roman"/>
          <w:sz w:val="24"/>
          <w:szCs w:val="24"/>
        </w:rPr>
      </w:pPr>
      <w:r w:rsidRPr="0072111C">
        <w:rPr>
          <w:rFonts w:ascii="Times New Roman" w:hAnsi="Times New Roman" w:cs="Times New Roman"/>
          <w:b/>
          <w:bCs/>
          <w:sz w:val="24"/>
          <w:szCs w:val="24"/>
        </w:rPr>
        <w:t xml:space="preserve">Td gestionare reziduale </w:t>
      </w:r>
      <w:r w:rsidR="00DE2FF9">
        <w:rPr>
          <w:rFonts w:ascii="Times New Roman" w:hAnsi="Times New Roman" w:cs="Times New Roman"/>
          <w:b/>
          <w:bCs/>
          <w:sz w:val="24"/>
          <w:szCs w:val="24"/>
        </w:rPr>
        <w:t>cs</w:t>
      </w:r>
      <w:r w:rsidRPr="0072111C">
        <w:rPr>
          <w:rFonts w:ascii="Times New Roman" w:hAnsi="Times New Roman" w:cs="Times New Roman"/>
          <w:b/>
          <w:bCs/>
          <w:sz w:val="24"/>
          <w:szCs w:val="24"/>
        </w:rPr>
        <w:t xml:space="preserve"> AO (lei/pers/lună) mediul urban</w:t>
      </w:r>
      <w:r w:rsidRPr="0072111C">
        <w:rPr>
          <w:rFonts w:ascii="Times New Roman" w:hAnsi="Times New Roman" w:cs="Times New Roman"/>
          <w:sz w:val="24"/>
          <w:szCs w:val="24"/>
        </w:rPr>
        <w:t>= [38,39% x (T colectare rez + T compostare + 45%xCEC + 52%xT depozitare + 52%xCEC)] + [61</w:t>
      </w:r>
      <w:r w:rsidR="00E36F28">
        <w:rPr>
          <w:rFonts w:ascii="Times New Roman" w:hAnsi="Times New Roman" w:cs="Times New Roman"/>
          <w:sz w:val="24"/>
          <w:szCs w:val="24"/>
        </w:rPr>
        <w:t>,</w:t>
      </w:r>
      <w:r w:rsidRPr="0072111C">
        <w:rPr>
          <w:rFonts w:ascii="Times New Roman" w:hAnsi="Times New Roman" w:cs="Times New Roman"/>
          <w:sz w:val="24"/>
          <w:szCs w:val="24"/>
        </w:rPr>
        <w:t>61% x (T colectare + T depozitare + CEC)]</w:t>
      </w:r>
    </w:p>
    <w:p w14:paraId="383166C1" w14:textId="2201D814" w:rsidR="00B41612" w:rsidRPr="0072111C" w:rsidRDefault="00640645" w:rsidP="009B15F8">
      <w:pPr>
        <w:jc w:val="both"/>
        <w:rPr>
          <w:rFonts w:ascii="Times New Roman" w:hAnsi="Times New Roman" w:cs="Times New Roman"/>
          <w:sz w:val="24"/>
          <w:szCs w:val="24"/>
        </w:rPr>
      </w:pPr>
      <w:r w:rsidRPr="0072111C">
        <w:rPr>
          <w:rFonts w:ascii="Times New Roman" w:hAnsi="Times New Roman" w:cs="Times New Roman"/>
          <w:sz w:val="24"/>
          <w:szCs w:val="24"/>
        </w:rPr>
        <w:t>= [38</w:t>
      </w:r>
      <w:r w:rsidR="00E36F28">
        <w:rPr>
          <w:rFonts w:ascii="Times New Roman" w:hAnsi="Times New Roman" w:cs="Times New Roman"/>
          <w:sz w:val="24"/>
          <w:szCs w:val="24"/>
        </w:rPr>
        <w:t>,</w:t>
      </w:r>
      <w:r w:rsidRPr="0072111C">
        <w:rPr>
          <w:rFonts w:ascii="Times New Roman" w:hAnsi="Times New Roman" w:cs="Times New Roman"/>
          <w:sz w:val="24"/>
          <w:szCs w:val="24"/>
        </w:rPr>
        <w:t xml:space="preserve">39% </w:t>
      </w:r>
      <w:r w:rsidR="00B41612" w:rsidRPr="0072111C">
        <w:rPr>
          <w:rFonts w:ascii="Times New Roman" w:hAnsi="Times New Roman" w:cs="Times New Roman"/>
          <w:sz w:val="24"/>
          <w:szCs w:val="24"/>
        </w:rPr>
        <w:t>x</w:t>
      </w:r>
      <w:r w:rsidRPr="0072111C">
        <w:rPr>
          <w:rFonts w:ascii="Times New Roman" w:hAnsi="Times New Roman" w:cs="Times New Roman"/>
          <w:sz w:val="24"/>
          <w:szCs w:val="24"/>
        </w:rPr>
        <w:t xml:space="preserve"> (</w:t>
      </w:r>
      <w:r w:rsidR="00B10193">
        <w:rPr>
          <w:rFonts w:ascii="Times New Roman" w:hAnsi="Times New Roman" w:cs="Times New Roman"/>
          <w:sz w:val="24"/>
          <w:szCs w:val="24"/>
        </w:rPr>
        <w:t>11</w:t>
      </w:r>
      <w:r w:rsidR="00E36F28">
        <w:rPr>
          <w:rFonts w:ascii="Times New Roman" w:hAnsi="Times New Roman" w:cs="Times New Roman"/>
          <w:sz w:val="24"/>
          <w:szCs w:val="24"/>
        </w:rPr>
        <w:t>,</w:t>
      </w:r>
      <w:r w:rsidR="00B10193">
        <w:rPr>
          <w:rFonts w:ascii="Times New Roman" w:hAnsi="Times New Roman" w:cs="Times New Roman"/>
          <w:sz w:val="24"/>
          <w:szCs w:val="24"/>
        </w:rPr>
        <w:t>65</w:t>
      </w:r>
      <w:r w:rsidRPr="0072111C">
        <w:rPr>
          <w:rFonts w:ascii="Times New Roman" w:hAnsi="Times New Roman" w:cs="Times New Roman"/>
          <w:sz w:val="24"/>
          <w:szCs w:val="24"/>
        </w:rPr>
        <w:t xml:space="preserve"> + </w:t>
      </w:r>
      <w:r w:rsidR="00B10193">
        <w:rPr>
          <w:rFonts w:ascii="Times New Roman" w:hAnsi="Times New Roman" w:cs="Times New Roman"/>
          <w:sz w:val="24"/>
          <w:szCs w:val="24"/>
        </w:rPr>
        <w:t>5</w:t>
      </w:r>
      <w:r w:rsidR="00E36F28">
        <w:rPr>
          <w:rFonts w:ascii="Times New Roman" w:hAnsi="Times New Roman" w:cs="Times New Roman"/>
          <w:sz w:val="24"/>
          <w:szCs w:val="24"/>
        </w:rPr>
        <w:t>,</w:t>
      </w:r>
      <w:r w:rsidR="00B10193">
        <w:rPr>
          <w:rFonts w:ascii="Times New Roman" w:hAnsi="Times New Roman" w:cs="Times New Roman"/>
          <w:sz w:val="24"/>
          <w:szCs w:val="24"/>
        </w:rPr>
        <w:t>77</w:t>
      </w:r>
      <w:r w:rsidRPr="0072111C">
        <w:rPr>
          <w:rFonts w:ascii="Times New Roman" w:hAnsi="Times New Roman" w:cs="Times New Roman"/>
          <w:sz w:val="24"/>
          <w:szCs w:val="24"/>
        </w:rPr>
        <w:t xml:space="preserve"> + 45</w:t>
      </w:r>
      <w:r w:rsidR="00B41612" w:rsidRPr="0072111C">
        <w:rPr>
          <w:rFonts w:ascii="Times New Roman" w:hAnsi="Times New Roman" w:cs="Times New Roman"/>
          <w:sz w:val="24"/>
          <w:szCs w:val="24"/>
        </w:rPr>
        <w:t>%x</w:t>
      </w:r>
      <w:r w:rsidRPr="0072111C">
        <w:rPr>
          <w:rFonts w:ascii="Times New Roman" w:hAnsi="Times New Roman" w:cs="Times New Roman"/>
          <w:sz w:val="24"/>
          <w:szCs w:val="24"/>
        </w:rPr>
        <w:t>2</w:t>
      </w:r>
      <w:r w:rsidR="00E36F28">
        <w:rPr>
          <w:rFonts w:ascii="Times New Roman" w:hAnsi="Times New Roman" w:cs="Times New Roman"/>
          <w:sz w:val="24"/>
          <w:szCs w:val="24"/>
        </w:rPr>
        <w:t>,</w:t>
      </w:r>
      <w:r w:rsidR="00B10193">
        <w:rPr>
          <w:rFonts w:ascii="Times New Roman" w:hAnsi="Times New Roman" w:cs="Times New Roman"/>
          <w:sz w:val="24"/>
          <w:szCs w:val="24"/>
        </w:rPr>
        <w:t>02</w:t>
      </w:r>
      <w:r w:rsidRPr="0072111C">
        <w:rPr>
          <w:rFonts w:ascii="Times New Roman" w:hAnsi="Times New Roman" w:cs="Times New Roman"/>
          <w:sz w:val="24"/>
          <w:szCs w:val="24"/>
        </w:rPr>
        <w:t xml:space="preserve"> + 52%</w:t>
      </w:r>
      <w:r w:rsidR="00B41612" w:rsidRPr="0072111C">
        <w:rPr>
          <w:rFonts w:ascii="Times New Roman" w:hAnsi="Times New Roman" w:cs="Times New Roman"/>
          <w:sz w:val="24"/>
          <w:szCs w:val="24"/>
        </w:rPr>
        <w:t>x</w:t>
      </w:r>
      <w:r w:rsidR="00B10193">
        <w:rPr>
          <w:rFonts w:ascii="Times New Roman" w:hAnsi="Times New Roman" w:cs="Times New Roman"/>
          <w:sz w:val="24"/>
          <w:szCs w:val="24"/>
        </w:rPr>
        <w:t>5</w:t>
      </w:r>
      <w:r w:rsidR="00E36F28">
        <w:rPr>
          <w:rFonts w:ascii="Times New Roman" w:hAnsi="Times New Roman" w:cs="Times New Roman"/>
          <w:sz w:val="24"/>
          <w:szCs w:val="24"/>
        </w:rPr>
        <w:t>,</w:t>
      </w:r>
      <w:r w:rsidR="00B10193">
        <w:rPr>
          <w:rFonts w:ascii="Times New Roman" w:hAnsi="Times New Roman" w:cs="Times New Roman"/>
          <w:sz w:val="24"/>
          <w:szCs w:val="24"/>
        </w:rPr>
        <w:t>65</w:t>
      </w:r>
      <w:r w:rsidRPr="0072111C">
        <w:rPr>
          <w:rFonts w:ascii="Times New Roman" w:hAnsi="Times New Roman" w:cs="Times New Roman"/>
          <w:sz w:val="24"/>
          <w:szCs w:val="24"/>
        </w:rPr>
        <w:t xml:space="preserve"> + 52%</w:t>
      </w:r>
      <w:r w:rsidR="00B41612" w:rsidRPr="0072111C">
        <w:rPr>
          <w:rFonts w:ascii="Times New Roman" w:hAnsi="Times New Roman" w:cs="Times New Roman"/>
          <w:sz w:val="24"/>
          <w:szCs w:val="24"/>
        </w:rPr>
        <w:t>x</w:t>
      </w:r>
      <w:r w:rsidRPr="0072111C">
        <w:rPr>
          <w:rFonts w:ascii="Times New Roman" w:hAnsi="Times New Roman" w:cs="Times New Roman"/>
          <w:sz w:val="24"/>
          <w:szCs w:val="24"/>
        </w:rPr>
        <w:t>2</w:t>
      </w:r>
      <w:r w:rsidR="00E36F28">
        <w:rPr>
          <w:rFonts w:ascii="Times New Roman" w:hAnsi="Times New Roman" w:cs="Times New Roman"/>
          <w:sz w:val="24"/>
          <w:szCs w:val="24"/>
        </w:rPr>
        <w:t>,</w:t>
      </w:r>
      <w:r w:rsidR="00B10193">
        <w:rPr>
          <w:rFonts w:ascii="Times New Roman" w:hAnsi="Times New Roman" w:cs="Times New Roman"/>
          <w:sz w:val="24"/>
          <w:szCs w:val="24"/>
        </w:rPr>
        <w:t>02</w:t>
      </w:r>
      <w:r w:rsidRPr="0072111C">
        <w:rPr>
          <w:rFonts w:ascii="Times New Roman" w:hAnsi="Times New Roman" w:cs="Times New Roman"/>
          <w:sz w:val="24"/>
          <w:szCs w:val="24"/>
        </w:rPr>
        <w:t>] + [61</w:t>
      </w:r>
      <w:r w:rsidR="00E36F28">
        <w:rPr>
          <w:rFonts w:ascii="Times New Roman" w:hAnsi="Times New Roman" w:cs="Times New Roman"/>
          <w:sz w:val="24"/>
          <w:szCs w:val="24"/>
        </w:rPr>
        <w:t>,</w:t>
      </w:r>
      <w:r w:rsidRPr="0072111C">
        <w:rPr>
          <w:rFonts w:ascii="Times New Roman" w:hAnsi="Times New Roman" w:cs="Times New Roman"/>
          <w:sz w:val="24"/>
          <w:szCs w:val="24"/>
        </w:rPr>
        <w:t>61%</w:t>
      </w:r>
      <w:r w:rsidR="0051220B" w:rsidRPr="0072111C">
        <w:rPr>
          <w:rFonts w:ascii="Times New Roman" w:hAnsi="Times New Roman" w:cs="Times New Roman"/>
          <w:sz w:val="24"/>
          <w:szCs w:val="24"/>
        </w:rPr>
        <w:t xml:space="preserve"> </w:t>
      </w:r>
      <w:r w:rsidR="00B41612" w:rsidRPr="0072111C">
        <w:rPr>
          <w:rFonts w:ascii="Times New Roman" w:hAnsi="Times New Roman" w:cs="Times New Roman"/>
          <w:sz w:val="24"/>
          <w:szCs w:val="24"/>
        </w:rPr>
        <w:t>x</w:t>
      </w:r>
      <w:r w:rsidR="0051220B" w:rsidRPr="0072111C">
        <w:rPr>
          <w:rFonts w:ascii="Times New Roman" w:hAnsi="Times New Roman" w:cs="Times New Roman"/>
          <w:sz w:val="24"/>
          <w:szCs w:val="24"/>
        </w:rPr>
        <w:t xml:space="preserve"> (</w:t>
      </w:r>
      <w:r w:rsidR="00B10193">
        <w:rPr>
          <w:rFonts w:ascii="Times New Roman" w:hAnsi="Times New Roman" w:cs="Times New Roman"/>
          <w:sz w:val="24"/>
          <w:szCs w:val="24"/>
        </w:rPr>
        <w:t>11</w:t>
      </w:r>
      <w:r w:rsidR="00E36F28">
        <w:rPr>
          <w:rFonts w:ascii="Times New Roman" w:hAnsi="Times New Roman" w:cs="Times New Roman"/>
          <w:sz w:val="24"/>
          <w:szCs w:val="24"/>
        </w:rPr>
        <w:t>,</w:t>
      </w:r>
      <w:r w:rsidR="00B10193">
        <w:rPr>
          <w:rFonts w:ascii="Times New Roman" w:hAnsi="Times New Roman" w:cs="Times New Roman"/>
          <w:sz w:val="24"/>
          <w:szCs w:val="24"/>
        </w:rPr>
        <w:t>65</w:t>
      </w:r>
      <w:r w:rsidR="0051220B" w:rsidRPr="0072111C">
        <w:rPr>
          <w:rFonts w:ascii="Times New Roman" w:hAnsi="Times New Roman" w:cs="Times New Roman"/>
          <w:sz w:val="24"/>
          <w:szCs w:val="24"/>
        </w:rPr>
        <w:t xml:space="preserve"> + </w:t>
      </w:r>
      <w:r w:rsidR="00B10193">
        <w:rPr>
          <w:rFonts w:ascii="Times New Roman" w:hAnsi="Times New Roman" w:cs="Times New Roman"/>
          <w:sz w:val="24"/>
          <w:szCs w:val="24"/>
        </w:rPr>
        <w:t>5</w:t>
      </w:r>
      <w:r w:rsidR="00E36F28">
        <w:rPr>
          <w:rFonts w:ascii="Times New Roman" w:hAnsi="Times New Roman" w:cs="Times New Roman"/>
          <w:sz w:val="24"/>
          <w:szCs w:val="24"/>
        </w:rPr>
        <w:t>,</w:t>
      </w:r>
      <w:r w:rsidR="00B10193">
        <w:rPr>
          <w:rFonts w:ascii="Times New Roman" w:hAnsi="Times New Roman" w:cs="Times New Roman"/>
          <w:sz w:val="24"/>
          <w:szCs w:val="24"/>
        </w:rPr>
        <w:t>65</w:t>
      </w:r>
      <w:r w:rsidR="0051220B" w:rsidRPr="0072111C">
        <w:rPr>
          <w:rFonts w:ascii="Times New Roman" w:hAnsi="Times New Roman" w:cs="Times New Roman"/>
          <w:sz w:val="24"/>
          <w:szCs w:val="24"/>
        </w:rPr>
        <w:t xml:space="preserve"> + 2</w:t>
      </w:r>
      <w:r w:rsidR="00E36F28">
        <w:rPr>
          <w:rFonts w:ascii="Times New Roman" w:hAnsi="Times New Roman" w:cs="Times New Roman"/>
          <w:sz w:val="24"/>
          <w:szCs w:val="24"/>
        </w:rPr>
        <w:t>,</w:t>
      </w:r>
      <w:r w:rsidR="00B10193">
        <w:rPr>
          <w:rFonts w:ascii="Times New Roman" w:hAnsi="Times New Roman" w:cs="Times New Roman"/>
          <w:sz w:val="24"/>
          <w:szCs w:val="24"/>
        </w:rPr>
        <w:t>02</w:t>
      </w:r>
      <w:r w:rsidR="0051220B" w:rsidRPr="0072111C">
        <w:rPr>
          <w:rFonts w:ascii="Times New Roman" w:hAnsi="Times New Roman" w:cs="Times New Roman"/>
          <w:sz w:val="24"/>
          <w:szCs w:val="24"/>
        </w:rPr>
        <w:t>)]</w:t>
      </w:r>
      <w:r w:rsidR="004014DD">
        <w:rPr>
          <w:rFonts w:ascii="Times New Roman" w:hAnsi="Times New Roman" w:cs="Times New Roman"/>
          <w:sz w:val="24"/>
          <w:szCs w:val="24"/>
        </w:rPr>
        <w:t xml:space="preserve"> =</w:t>
      </w:r>
      <w:r w:rsidR="009E6CFB">
        <w:rPr>
          <w:rFonts w:ascii="Times New Roman" w:hAnsi="Times New Roman" w:cs="Times New Roman"/>
          <w:sz w:val="24"/>
          <w:szCs w:val="24"/>
        </w:rPr>
        <w:t xml:space="preserve"> </w:t>
      </w:r>
      <w:r w:rsidR="004014DD">
        <w:rPr>
          <w:rFonts w:ascii="Times New Roman" w:hAnsi="Times New Roman" w:cs="Times New Roman"/>
          <w:sz w:val="24"/>
          <w:szCs w:val="24"/>
        </w:rPr>
        <w:t>38</w:t>
      </w:r>
      <w:r w:rsidR="00E36F28">
        <w:rPr>
          <w:rFonts w:ascii="Times New Roman" w:hAnsi="Times New Roman" w:cs="Times New Roman"/>
          <w:sz w:val="24"/>
          <w:szCs w:val="24"/>
        </w:rPr>
        <w:t>,</w:t>
      </w:r>
      <w:r w:rsidR="004014DD">
        <w:rPr>
          <w:rFonts w:ascii="Times New Roman" w:hAnsi="Times New Roman" w:cs="Times New Roman"/>
          <w:sz w:val="24"/>
          <w:szCs w:val="24"/>
        </w:rPr>
        <w:t>39% x</w:t>
      </w:r>
      <w:r w:rsidR="009E6CFB">
        <w:rPr>
          <w:rFonts w:ascii="Times New Roman" w:hAnsi="Times New Roman" w:cs="Times New Roman"/>
          <w:sz w:val="24"/>
          <w:szCs w:val="24"/>
        </w:rPr>
        <w:t xml:space="preserve"> </w:t>
      </w:r>
      <w:r w:rsidR="004014DD">
        <w:rPr>
          <w:rFonts w:ascii="Times New Roman" w:hAnsi="Times New Roman" w:cs="Times New Roman"/>
          <w:sz w:val="24"/>
          <w:szCs w:val="24"/>
        </w:rPr>
        <w:t>22</w:t>
      </w:r>
      <w:r w:rsidR="00E36F28">
        <w:rPr>
          <w:rFonts w:ascii="Times New Roman" w:hAnsi="Times New Roman" w:cs="Times New Roman"/>
          <w:sz w:val="24"/>
          <w:szCs w:val="24"/>
        </w:rPr>
        <w:t>,</w:t>
      </w:r>
      <w:r w:rsidR="004014DD">
        <w:rPr>
          <w:rFonts w:ascii="Times New Roman" w:hAnsi="Times New Roman" w:cs="Times New Roman"/>
          <w:sz w:val="24"/>
          <w:szCs w:val="24"/>
        </w:rPr>
        <w:t>32 + 61</w:t>
      </w:r>
      <w:r w:rsidR="00E36F28">
        <w:rPr>
          <w:rFonts w:ascii="Times New Roman" w:hAnsi="Times New Roman" w:cs="Times New Roman"/>
          <w:sz w:val="24"/>
          <w:szCs w:val="24"/>
        </w:rPr>
        <w:t>,</w:t>
      </w:r>
      <w:r w:rsidR="004014DD">
        <w:rPr>
          <w:rFonts w:ascii="Times New Roman" w:hAnsi="Times New Roman" w:cs="Times New Roman"/>
          <w:sz w:val="24"/>
          <w:szCs w:val="24"/>
        </w:rPr>
        <w:t>61% x 19</w:t>
      </w:r>
      <w:r w:rsidR="00E36F28">
        <w:rPr>
          <w:rFonts w:ascii="Times New Roman" w:hAnsi="Times New Roman" w:cs="Times New Roman"/>
          <w:sz w:val="24"/>
          <w:szCs w:val="24"/>
        </w:rPr>
        <w:t>,</w:t>
      </w:r>
      <w:r w:rsidR="004014DD">
        <w:rPr>
          <w:rFonts w:ascii="Times New Roman" w:hAnsi="Times New Roman" w:cs="Times New Roman"/>
          <w:sz w:val="24"/>
          <w:szCs w:val="24"/>
        </w:rPr>
        <w:t>32=</w:t>
      </w:r>
    </w:p>
    <w:p w14:paraId="7F2ACB42" w14:textId="43657EB4" w:rsidR="0072107C" w:rsidRDefault="0051220B" w:rsidP="0072107C">
      <w:pPr>
        <w:jc w:val="both"/>
        <w:rPr>
          <w:rFonts w:ascii="Times New Roman" w:hAnsi="Times New Roman" w:cs="Times New Roman"/>
          <w:sz w:val="24"/>
          <w:szCs w:val="24"/>
        </w:rPr>
      </w:pPr>
      <w:r w:rsidRPr="00842EAB">
        <w:rPr>
          <w:rFonts w:ascii="Times New Roman" w:hAnsi="Times New Roman" w:cs="Times New Roman"/>
          <w:sz w:val="24"/>
          <w:szCs w:val="24"/>
        </w:rPr>
        <w:t xml:space="preserve">= </w:t>
      </w:r>
      <w:r w:rsidR="00B10193">
        <w:rPr>
          <w:rFonts w:ascii="Times New Roman" w:hAnsi="Times New Roman" w:cs="Times New Roman"/>
          <w:b/>
          <w:bCs/>
          <w:sz w:val="28"/>
          <w:szCs w:val="28"/>
        </w:rPr>
        <w:t>20</w:t>
      </w:r>
      <w:r w:rsidR="00E36F28">
        <w:rPr>
          <w:rFonts w:ascii="Times New Roman" w:hAnsi="Times New Roman" w:cs="Times New Roman"/>
          <w:b/>
          <w:bCs/>
          <w:sz w:val="28"/>
          <w:szCs w:val="28"/>
        </w:rPr>
        <w:t>,</w:t>
      </w:r>
      <w:r w:rsidR="00B10193">
        <w:rPr>
          <w:rFonts w:ascii="Times New Roman" w:hAnsi="Times New Roman" w:cs="Times New Roman"/>
          <w:b/>
          <w:bCs/>
          <w:sz w:val="28"/>
          <w:szCs w:val="28"/>
        </w:rPr>
        <w:t>47</w:t>
      </w:r>
      <w:r w:rsidRPr="00842EAB">
        <w:rPr>
          <w:rFonts w:ascii="Times New Roman" w:hAnsi="Times New Roman" w:cs="Times New Roman"/>
          <w:b/>
          <w:bCs/>
          <w:sz w:val="28"/>
          <w:szCs w:val="28"/>
        </w:rPr>
        <w:t xml:space="preserve"> lei/pers/</w:t>
      </w:r>
      <w:r w:rsidRPr="00842EAB">
        <w:rPr>
          <w:rFonts w:ascii="Times New Roman" w:eastAsiaTheme="minorEastAsia" w:hAnsi="Times New Roman" w:cs="Times New Roman"/>
          <w:b/>
          <w:bCs/>
          <w:sz w:val="28"/>
          <w:szCs w:val="28"/>
        </w:rPr>
        <w:t>lună</w:t>
      </w:r>
      <w:r w:rsidRPr="00842EAB">
        <w:rPr>
          <w:rFonts w:ascii="Times New Roman" w:eastAsiaTheme="minorEastAsia" w:hAnsi="Times New Roman" w:cs="Times New Roman"/>
          <w:b/>
          <w:bCs/>
          <w:sz w:val="24"/>
          <w:szCs w:val="24"/>
        </w:rPr>
        <w:t xml:space="preserve">  </w:t>
      </w:r>
      <w:r w:rsidRPr="00842EAB">
        <w:rPr>
          <w:rFonts w:ascii="Times New Roman" w:hAnsi="Times New Roman" w:cs="Times New Roman"/>
          <w:sz w:val="24"/>
          <w:szCs w:val="24"/>
        </w:rPr>
        <w:t>(fără TVA)</w:t>
      </w:r>
    </w:p>
    <w:p w14:paraId="35B1DB03" w14:textId="09A7A327" w:rsidR="0072107C" w:rsidRPr="0072107C" w:rsidRDefault="0072107C" w:rsidP="0072107C">
      <w:pPr>
        <w:jc w:val="both"/>
        <w:rPr>
          <w:rFonts w:ascii="Times New Roman" w:hAnsi="Times New Roman" w:cs="Times New Roman"/>
          <w:sz w:val="24"/>
          <w:szCs w:val="24"/>
        </w:rPr>
      </w:pPr>
      <w:r w:rsidRPr="0072111C">
        <w:rPr>
          <w:rFonts w:ascii="Times New Roman" w:eastAsia="Times New Roman" w:hAnsi="Times New Roman" w:cs="Times New Roman"/>
          <w:sz w:val="20"/>
          <w:szCs w:val="20"/>
        </w:rPr>
        <w:t>unde:</w:t>
      </w:r>
    </w:p>
    <w:p w14:paraId="51B954C8" w14:textId="381F66A4" w:rsidR="00783174" w:rsidRDefault="0072107C" w:rsidP="0072107C">
      <w:pPr>
        <w:jc w:val="both"/>
        <w:rPr>
          <w:rFonts w:ascii="Times New Roman" w:eastAsia="Times New Roman" w:hAnsi="Times New Roman" w:cs="Times New Roman"/>
          <w:sz w:val="20"/>
          <w:szCs w:val="20"/>
        </w:rPr>
      </w:pPr>
      <w:r w:rsidRPr="0072111C">
        <w:rPr>
          <w:rFonts w:ascii="Times New Roman" w:eastAsia="Calibri" w:hAnsi="Times New Roman" w:cs="Times New Roman"/>
          <w:b/>
          <w:bCs/>
          <w:sz w:val="20"/>
          <w:szCs w:val="20"/>
        </w:rPr>
        <w:t>i = 1÷n</w:t>
      </w:r>
      <w:r w:rsidRPr="0072111C">
        <w:rPr>
          <w:rFonts w:ascii="Times New Roman" w:eastAsia="Calibri" w:hAnsi="Times New Roman" w:cs="Times New Roman"/>
          <w:sz w:val="20"/>
          <w:szCs w:val="20"/>
        </w:rPr>
        <w:t xml:space="preserve">, </w:t>
      </w:r>
      <w:r w:rsidRPr="0072111C">
        <w:rPr>
          <w:rFonts w:ascii="Times New Roman" w:eastAsia="Times New Roman" w:hAnsi="Times New Roman" w:cs="Times New Roman"/>
          <w:b/>
          <w:bCs/>
          <w:sz w:val="20"/>
          <w:szCs w:val="20"/>
        </w:rPr>
        <w:t>AO,</w:t>
      </w:r>
      <w:r>
        <w:rPr>
          <w:rFonts w:ascii="Times New Roman" w:eastAsia="Times New Roman" w:hAnsi="Times New Roman" w:cs="Times New Roman"/>
          <w:b/>
          <w:bCs/>
          <w:sz w:val="20"/>
          <w:szCs w:val="20"/>
        </w:rPr>
        <w:t xml:space="preserve"> cs,</w:t>
      </w:r>
      <w:r w:rsidRPr="0072111C">
        <w:rPr>
          <w:rFonts w:ascii="Times New Roman" w:eastAsia="Times New Roman" w:hAnsi="Times New Roman" w:cs="Times New Roman"/>
          <w:b/>
          <w:bCs/>
          <w:sz w:val="20"/>
          <w:szCs w:val="20"/>
        </w:rPr>
        <w:t xml:space="preserve"> Ti, </w:t>
      </w:r>
      <w:r w:rsidRPr="00021C68">
        <w:rPr>
          <w:rFonts w:ascii="Times New Roman" w:hAnsi="Times New Roman" w:cs="Times New Roman"/>
          <w:b/>
          <w:bCs/>
          <w:sz w:val="20"/>
          <w:szCs w:val="20"/>
        </w:rPr>
        <w:t>CEC ip (i) (lei)</w:t>
      </w:r>
      <w:r w:rsidR="009E4BEC">
        <w:rPr>
          <w:rFonts w:ascii="Times New Roman" w:hAnsi="Times New Roman" w:cs="Times New Roman"/>
          <w:b/>
          <w:bCs/>
          <w:sz w:val="20"/>
          <w:szCs w:val="20"/>
        </w:rPr>
        <w:t xml:space="preserve">, </w:t>
      </w:r>
      <w:r w:rsidR="009E4BEC" w:rsidRPr="00021C68">
        <w:rPr>
          <w:rFonts w:ascii="Times New Roman" w:hAnsi="Times New Roman" w:cs="Times New Roman"/>
          <w:b/>
          <w:bCs/>
          <w:sz w:val="20"/>
          <w:szCs w:val="20"/>
        </w:rPr>
        <w:t>Q ip (i) (tone)</w:t>
      </w:r>
      <w:r w:rsidR="009E4BEC" w:rsidRPr="00021C68">
        <w:rPr>
          <w:rFonts w:ascii="Times New Roman" w:hAnsi="Times New Roman" w:cs="Times New Roman"/>
          <w:sz w:val="20"/>
          <w:szCs w:val="20"/>
        </w:rPr>
        <w:t xml:space="preserve"> </w:t>
      </w:r>
      <w:r w:rsidRPr="00021C68">
        <w:rPr>
          <w:rFonts w:ascii="Times New Roman" w:hAnsi="Times New Roman" w:cs="Times New Roman"/>
          <w:sz w:val="20"/>
          <w:szCs w:val="20"/>
        </w:rPr>
        <w:t xml:space="preserve"> </w:t>
      </w:r>
      <w:r w:rsidRPr="0072111C">
        <w:rPr>
          <w:rFonts w:ascii="Times New Roman" w:eastAsia="Times New Roman" w:hAnsi="Times New Roman" w:cs="Times New Roman"/>
          <w:sz w:val="20"/>
          <w:szCs w:val="20"/>
        </w:rPr>
        <w:t xml:space="preserve">au semnificația de la </w:t>
      </w:r>
      <w:r>
        <w:rPr>
          <w:rFonts w:ascii="Times New Roman" w:eastAsia="Times New Roman" w:hAnsi="Times New Roman" w:cs="Times New Roman"/>
          <w:sz w:val="20"/>
          <w:szCs w:val="20"/>
        </w:rPr>
        <w:t xml:space="preserve">pct. A, alin. (1), </w:t>
      </w:r>
      <w:r w:rsidRPr="0072111C">
        <w:rPr>
          <w:rFonts w:ascii="Times New Roman" w:eastAsia="Times New Roman" w:hAnsi="Times New Roman" w:cs="Times New Roman"/>
          <w:sz w:val="20"/>
          <w:szCs w:val="20"/>
        </w:rPr>
        <w:t xml:space="preserve">lit. </w:t>
      </w:r>
      <w:r>
        <w:rPr>
          <w:rFonts w:ascii="Times New Roman" w:eastAsia="Times New Roman" w:hAnsi="Times New Roman" w:cs="Times New Roman"/>
          <w:sz w:val="20"/>
          <w:szCs w:val="20"/>
        </w:rPr>
        <w:t>b</w:t>
      </w:r>
      <w:r w:rsidRPr="0072111C">
        <w:rPr>
          <w:rFonts w:ascii="Times New Roman" w:eastAsia="Times New Roman" w:hAnsi="Times New Roman" w:cs="Times New Roman"/>
          <w:sz w:val="20"/>
          <w:szCs w:val="20"/>
        </w:rPr>
        <w:t>)</w:t>
      </w:r>
      <w:r w:rsidR="00B10193">
        <w:rPr>
          <w:rFonts w:ascii="Times New Roman" w:eastAsia="Times New Roman" w:hAnsi="Times New Roman" w:cs="Times New Roman"/>
          <w:sz w:val="20"/>
          <w:szCs w:val="20"/>
        </w:rPr>
        <w:t>;</w:t>
      </w:r>
    </w:p>
    <w:p w14:paraId="6156FC3A" w14:textId="35976B9B" w:rsidR="00B10193" w:rsidRDefault="00B10193" w:rsidP="0072107C">
      <w:pPr>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9</w:t>
      </w:r>
      <w:r w:rsidR="00E36F28">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543</w:t>
      </w:r>
      <w:r w:rsidR="00E36F28">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91</w:t>
      </w:r>
      <w:r w:rsidRPr="00B10193">
        <w:rPr>
          <w:rFonts w:ascii="Times New Roman" w:eastAsia="Times New Roman" w:hAnsi="Times New Roman" w:cs="Times New Roman"/>
          <w:b/>
          <w:bCs/>
          <w:sz w:val="20"/>
          <w:szCs w:val="20"/>
        </w:rPr>
        <w:t xml:space="preserve"> tone</w:t>
      </w:r>
      <w:r>
        <w:rPr>
          <w:rFonts w:ascii="Times New Roman" w:eastAsia="Times New Roman" w:hAnsi="Times New Roman" w:cs="Times New Roman"/>
          <w:sz w:val="20"/>
          <w:szCs w:val="20"/>
        </w:rPr>
        <w:t xml:space="preserve"> – 45% </w:t>
      </w:r>
      <w:r w:rsidR="00C2449E">
        <w:rPr>
          <w:rFonts w:ascii="Times New Roman" w:eastAsia="Times New Roman" w:hAnsi="Times New Roman" w:cs="Times New Roman"/>
          <w:sz w:val="20"/>
          <w:szCs w:val="20"/>
        </w:rPr>
        <w:t>x 21</w:t>
      </w:r>
      <w:r w:rsidR="00E36F28">
        <w:rPr>
          <w:rFonts w:ascii="Times New Roman" w:eastAsia="Times New Roman" w:hAnsi="Times New Roman" w:cs="Times New Roman"/>
          <w:sz w:val="20"/>
          <w:szCs w:val="20"/>
        </w:rPr>
        <w:t>.</w:t>
      </w:r>
      <w:r w:rsidR="00C2449E">
        <w:rPr>
          <w:rFonts w:ascii="Times New Roman" w:eastAsia="Times New Roman" w:hAnsi="Times New Roman" w:cs="Times New Roman"/>
          <w:sz w:val="20"/>
          <w:szCs w:val="20"/>
        </w:rPr>
        <w:t>208</w:t>
      </w:r>
      <w:r w:rsidR="00E36F28">
        <w:rPr>
          <w:rFonts w:ascii="Times New Roman" w:eastAsia="Times New Roman" w:hAnsi="Times New Roman" w:cs="Times New Roman"/>
          <w:sz w:val="20"/>
          <w:szCs w:val="20"/>
        </w:rPr>
        <w:t>,</w:t>
      </w:r>
      <w:r w:rsidR="00C2449E">
        <w:rPr>
          <w:rFonts w:ascii="Times New Roman" w:eastAsia="Times New Roman" w:hAnsi="Times New Roman" w:cs="Times New Roman"/>
          <w:sz w:val="20"/>
          <w:szCs w:val="20"/>
        </w:rPr>
        <w:t>68 tone (</w:t>
      </w:r>
      <w:r>
        <w:rPr>
          <w:rFonts w:ascii="Times New Roman" w:eastAsia="Times New Roman" w:hAnsi="Times New Roman" w:cs="Times New Roman"/>
          <w:sz w:val="20"/>
          <w:szCs w:val="20"/>
        </w:rPr>
        <w:t>cantitatea</w:t>
      </w:r>
      <w:r w:rsidR="009E6CF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colectat</w:t>
      </w:r>
      <w:r w:rsidR="009E6CFB">
        <w:rPr>
          <w:rFonts w:ascii="Times New Roman" w:eastAsia="Times New Roman" w:hAnsi="Times New Roman" w:cs="Times New Roman"/>
          <w:sz w:val="20"/>
          <w:szCs w:val="20"/>
        </w:rPr>
        <w:t>ă</w:t>
      </w:r>
      <w:r>
        <w:rPr>
          <w:rFonts w:ascii="Times New Roman" w:eastAsia="Times New Roman" w:hAnsi="Times New Roman" w:cs="Times New Roman"/>
          <w:sz w:val="20"/>
          <w:szCs w:val="20"/>
        </w:rPr>
        <w:t xml:space="preserve"> </w:t>
      </w:r>
      <w:r w:rsidR="00CA5F3B">
        <w:rPr>
          <w:rFonts w:ascii="Times New Roman" w:eastAsia="Times New Roman" w:hAnsi="Times New Roman" w:cs="Times New Roman"/>
          <w:sz w:val="20"/>
          <w:szCs w:val="20"/>
        </w:rPr>
        <w:t xml:space="preserve">de </w:t>
      </w:r>
      <w:r>
        <w:rPr>
          <w:rFonts w:ascii="Times New Roman" w:eastAsia="Times New Roman" w:hAnsi="Times New Roman" w:cs="Times New Roman"/>
          <w:sz w:val="20"/>
          <w:szCs w:val="20"/>
        </w:rPr>
        <w:t>de</w:t>
      </w:r>
      <w:r w:rsidR="009E6CFB">
        <w:rPr>
          <w:rFonts w:ascii="Times New Roman" w:eastAsia="Times New Roman" w:hAnsi="Times New Roman" w:cs="Times New Roman"/>
          <w:sz w:val="20"/>
          <w:szCs w:val="20"/>
        </w:rPr>
        <w:t>ş</w:t>
      </w:r>
      <w:r>
        <w:rPr>
          <w:rFonts w:ascii="Times New Roman" w:eastAsia="Times New Roman" w:hAnsi="Times New Roman" w:cs="Times New Roman"/>
          <w:sz w:val="20"/>
          <w:szCs w:val="20"/>
        </w:rPr>
        <w:t xml:space="preserve">euri reziduale </w:t>
      </w:r>
      <w:r w:rsidR="00CA5F3B">
        <w:rPr>
          <w:rFonts w:ascii="Times New Roman" w:eastAsia="Times New Roman" w:hAnsi="Times New Roman" w:cs="Times New Roman"/>
          <w:sz w:val="20"/>
          <w:szCs w:val="20"/>
        </w:rPr>
        <w:t xml:space="preserve">ȋn </w:t>
      </w:r>
      <w:r>
        <w:rPr>
          <w:rFonts w:ascii="Times New Roman" w:eastAsia="Times New Roman" w:hAnsi="Times New Roman" w:cs="Times New Roman"/>
          <w:sz w:val="20"/>
          <w:szCs w:val="20"/>
        </w:rPr>
        <w:t>2022</w:t>
      </w:r>
      <w:r w:rsidR="00C2449E">
        <w:rPr>
          <w:rFonts w:ascii="Times New Roman" w:eastAsia="Times New Roman" w:hAnsi="Times New Roman" w:cs="Times New Roman"/>
          <w:sz w:val="20"/>
          <w:szCs w:val="20"/>
        </w:rPr>
        <w:t xml:space="preserve"> </w:t>
      </w:r>
      <w:r w:rsidR="00CA5F3B">
        <w:rPr>
          <w:rFonts w:ascii="Times New Roman" w:eastAsia="Times New Roman" w:hAnsi="Times New Roman" w:cs="Times New Roman"/>
          <w:sz w:val="20"/>
          <w:szCs w:val="20"/>
        </w:rPr>
        <w:t xml:space="preserve">- </w:t>
      </w:r>
      <w:r w:rsidR="00C2449E">
        <w:rPr>
          <w:rFonts w:ascii="Times New Roman" w:eastAsia="Times New Roman" w:hAnsi="Times New Roman" w:cs="Times New Roman"/>
          <w:sz w:val="20"/>
          <w:szCs w:val="20"/>
        </w:rPr>
        <w:t>PF)</w:t>
      </w:r>
      <w:r w:rsidR="009319E3">
        <w:rPr>
          <w:rFonts w:ascii="Times New Roman" w:eastAsia="Times New Roman" w:hAnsi="Times New Roman" w:cs="Times New Roman"/>
          <w:sz w:val="20"/>
          <w:szCs w:val="20"/>
        </w:rPr>
        <w:t>;</w:t>
      </w:r>
    </w:p>
    <w:p w14:paraId="1AEF6BAE" w14:textId="3BE5E5FF" w:rsidR="009319E3" w:rsidRPr="009319E3" w:rsidRDefault="009319E3" w:rsidP="0072107C">
      <w:pPr>
        <w:jc w:val="both"/>
        <w:rPr>
          <w:rFonts w:ascii="Times New Roman" w:hAnsi="Times New Roman" w:cs="Times New Roman"/>
          <w:sz w:val="20"/>
          <w:szCs w:val="20"/>
        </w:rPr>
      </w:pPr>
      <w:r w:rsidRPr="009319E3">
        <w:rPr>
          <w:rFonts w:ascii="Times New Roman" w:hAnsi="Times New Roman" w:cs="Times New Roman"/>
          <w:b/>
          <w:bCs/>
          <w:sz w:val="20"/>
          <w:szCs w:val="20"/>
        </w:rPr>
        <w:t>T colectare rez</w:t>
      </w:r>
      <w:r w:rsidRPr="009319E3">
        <w:rPr>
          <w:rFonts w:ascii="Times New Roman" w:hAnsi="Times New Roman" w:cs="Times New Roman"/>
          <w:sz w:val="20"/>
          <w:szCs w:val="20"/>
        </w:rPr>
        <w:t xml:space="preserve"> = 362,42 lei/to x 21.208,68to / 55.000 loc / 12luni = 11</w:t>
      </w:r>
      <w:r w:rsidR="004F45BB">
        <w:rPr>
          <w:rFonts w:ascii="Times New Roman" w:hAnsi="Times New Roman" w:cs="Times New Roman"/>
          <w:sz w:val="20"/>
          <w:szCs w:val="20"/>
        </w:rPr>
        <w:t>,</w:t>
      </w:r>
      <w:r w:rsidRPr="009319E3">
        <w:rPr>
          <w:rFonts w:ascii="Times New Roman" w:hAnsi="Times New Roman" w:cs="Times New Roman"/>
          <w:sz w:val="20"/>
          <w:szCs w:val="20"/>
        </w:rPr>
        <w:t>65;</w:t>
      </w:r>
    </w:p>
    <w:p w14:paraId="653A51B8" w14:textId="6234D3E5" w:rsidR="009319E3" w:rsidRPr="009319E3" w:rsidRDefault="009319E3" w:rsidP="0072107C">
      <w:pPr>
        <w:jc w:val="both"/>
        <w:rPr>
          <w:rFonts w:ascii="Times New Roman" w:hAnsi="Times New Roman" w:cs="Times New Roman"/>
          <w:sz w:val="20"/>
          <w:szCs w:val="20"/>
        </w:rPr>
      </w:pPr>
      <w:r w:rsidRPr="009319E3">
        <w:rPr>
          <w:rFonts w:ascii="Times New Roman" w:hAnsi="Times New Roman" w:cs="Times New Roman"/>
          <w:b/>
          <w:bCs/>
          <w:sz w:val="20"/>
          <w:szCs w:val="20"/>
        </w:rPr>
        <w:t>T compostare</w:t>
      </w:r>
      <w:r w:rsidRPr="009319E3">
        <w:rPr>
          <w:rFonts w:ascii="Times New Roman" w:hAnsi="Times New Roman" w:cs="Times New Roman"/>
          <w:sz w:val="20"/>
          <w:szCs w:val="20"/>
        </w:rPr>
        <w:t xml:space="preserve"> = 179</w:t>
      </w:r>
      <w:r w:rsidR="00337941">
        <w:rPr>
          <w:rFonts w:ascii="Times New Roman" w:hAnsi="Times New Roman" w:cs="Times New Roman"/>
          <w:sz w:val="20"/>
          <w:szCs w:val="20"/>
        </w:rPr>
        <w:t>,</w:t>
      </w:r>
      <w:r w:rsidRPr="009319E3">
        <w:rPr>
          <w:rFonts w:ascii="Times New Roman" w:hAnsi="Times New Roman" w:cs="Times New Roman"/>
          <w:sz w:val="20"/>
          <w:szCs w:val="20"/>
        </w:rPr>
        <w:t>64 lei/to x 21.208,68to / 55.000 loc / 12 luni = 5</w:t>
      </w:r>
      <w:r w:rsidR="004F45BB">
        <w:rPr>
          <w:rFonts w:ascii="Times New Roman" w:hAnsi="Times New Roman" w:cs="Times New Roman"/>
          <w:sz w:val="20"/>
          <w:szCs w:val="20"/>
        </w:rPr>
        <w:t>,</w:t>
      </w:r>
      <w:r w:rsidRPr="009319E3">
        <w:rPr>
          <w:rFonts w:ascii="Times New Roman" w:hAnsi="Times New Roman" w:cs="Times New Roman"/>
          <w:sz w:val="20"/>
          <w:szCs w:val="20"/>
        </w:rPr>
        <w:t>77;</w:t>
      </w:r>
    </w:p>
    <w:p w14:paraId="485C141D" w14:textId="0488666F" w:rsidR="009319E3" w:rsidRPr="009319E3" w:rsidRDefault="009319E3" w:rsidP="0072107C">
      <w:pPr>
        <w:jc w:val="both"/>
        <w:rPr>
          <w:rFonts w:ascii="Times New Roman" w:eastAsia="Times New Roman" w:hAnsi="Times New Roman" w:cs="Times New Roman"/>
          <w:sz w:val="20"/>
          <w:szCs w:val="20"/>
        </w:rPr>
      </w:pPr>
      <w:r w:rsidRPr="009319E3">
        <w:rPr>
          <w:rFonts w:ascii="Times New Roman" w:hAnsi="Times New Roman" w:cs="Times New Roman"/>
          <w:b/>
          <w:bCs/>
          <w:sz w:val="20"/>
          <w:szCs w:val="20"/>
        </w:rPr>
        <w:t>T depozitare</w:t>
      </w:r>
      <w:r w:rsidRPr="009319E3">
        <w:rPr>
          <w:rFonts w:ascii="Times New Roman" w:hAnsi="Times New Roman" w:cs="Times New Roman"/>
          <w:sz w:val="20"/>
          <w:szCs w:val="20"/>
        </w:rPr>
        <w:t xml:space="preserve"> = 175</w:t>
      </w:r>
      <w:r w:rsidR="00337941">
        <w:rPr>
          <w:rFonts w:ascii="Times New Roman" w:hAnsi="Times New Roman" w:cs="Times New Roman"/>
          <w:sz w:val="20"/>
          <w:szCs w:val="20"/>
        </w:rPr>
        <w:t>,</w:t>
      </w:r>
      <w:r w:rsidRPr="009319E3">
        <w:rPr>
          <w:rFonts w:ascii="Times New Roman" w:hAnsi="Times New Roman" w:cs="Times New Roman"/>
          <w:sz w:val="20"/>
          <w:szCs w:val="20"/>
        </w:rPr>
        <w:t>91lei/to x 21.208,68to / 55.000 loc / 12 luni = 5</w:t>
      </w:r>
      <w:r w:rsidR="004F45BB">
        <w:rPr>
          <w:rFonts w:ascii="Times New Roman" w:hAnsi="Times New Roman" w:cs="Times New Roman"/>
          <w:sz w:val="20"/>
          <w:szCs w:val="20"/>
        </w:rPr>
        <w:t>,</w:t>
      </w:r>
      <w:r w:rsidRPr="009319E3">
        <w:rPr>
          <w:rFonts w:ascii="Times New Roman" w:hAnsi="Times New Roman" w:cs="Times New Roman"/>
          <w:sz w:val="20"/>
          <w:szCs w:val="20"/>
        </w:rPr>
        <w:t>65.</w:t>
      </w:r>
    </w:p>
    <w:p w14:paraId="16CE2A8F" w14:textId="77777777" w:rsidR="006017D4" w:rsidRPr="0072111C" w:rsidRDefault="006017D4" w:rsidP="0072107C">
      <w:pPr>
        <w:jc w:val="both"/>
        <w:rPr>
          <w:rFonts w:ascii="Times New Roman" w:hAnsi="Times New Roman" w:cs="Times New Roman"/>
          <w:sz w:val="24"/>
          <w:szCs w:val="24"/>
        </w:rPr>
      </w:pPr>
    </w:p>
    <w:p w14:paraId="60633DAB" w14:textId="5C0954F4" w:rsidR="000C7189" w:rsidRPr="0072111C" w:rsidRDefault="000C7189" w:rsidP="009B15F8">
      <w:pPr>
        <w:pStyle w:val="ListParagraph"/>
        <w:numPr>
          <w:ilvl w:val="1"/>
          <w:numId w:val="15"/>
        </w:numPr>
        <w:jc w:val="both"/>
        <w:rPr>
          <w:rFonts w:ascii="Times New Roman" w:hAnsi="Times New Roman" w:cs="Times New Roman"/>
          <w:sz w:val="24"/>
          <w:szCs w:val="24"/>
        </w:rPr>
      </w:pPr>
      <w:r w:rsidRPr="0072111C">
        <w:rPr>
          <w:rFonts w:ascii="Times New Roman" w:hAnsi="Times New Roman" w:cs="Times New Roman"/>
          <w:b/>
          <w:bCs/>
          <w:sz w:val="24"/>
          <w:szCs w:val="24"/>
        </w:rPr>
        <w:t>Td gestionare reziduale cs AO (lei/mc)</w:t>
      </w:r>
      <w:r w:rsidR="005D4BCF" w:rsidRPr="0072111C">
        <w:rPr>
          <w:rFonts w:ascii="Times New Roman" w:hAnsi="Times New Roman" w:cs="Times New Roman"/>
          <w:b/>
          <w:bCs/>
          <w:sz w:val="24"/>
          <w:szCs w:val="24"/>
        </w:rPr>
        <w:t xml:space="preserve"> </w:t>
      </w:r>
      <w:r w:rsidRPr="0072111C">
        <w:rPr>
          <w:rFonts w:ascii="Times New Roman" w:hAnsi="Times New Roman" w:cs="Times New Roman"/>
          <w:b/>
          <w:bCs/>
          <w:sz w:val="24"/>
          <w:szCs w:val="24"/>
        </w:rPr>
        <w:t>=</w:t>
      </w:r>
      <w:r w:rsidRPr="0072111C">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Ti</m:t>
            </m:r>
          </m:e>
        </m:nary>
      </m:oMath>
      <w:r w:rsidRPr="0072111C">
        <w:rPr>
          <w:rFonts w:ascii="Times New Roman" w:eastAsiaTheme="minorEastAsia" w:hAnsi="Times New Roman" w:cs="Times New Roman"/>
          <w:sz w:val="28"/>
          <w:szCs w:val="28"/>
        </w:rPr>
        <w:t xml:space="preserve"> + </w:t>
      </w:r>
      <m:oMath>
        <m:nary>
          <m:naryPr>
            <m:chr m:val="∑"/>
            <m:limLoc m:val="subSup"/>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n</m:t>
            </m:r>
          </m:sup>
          <m:e>
            <m:r>
              <w:rPr>
                <w:rFonts w:ascii="Cambria Math" w:eastAsiaTheme="minorEastAsia" w:hAnsi="Cambria Math" w:cs="Times New Roman"/>
                <w:sz w:val="28"/>
                <w:szCs w:val="28"/>
              </w:rPr>
              <m:t>CEC ip (i)</m:t>
            </m:r>
          </m:e>
        </m:nary>
      </m:oMath>
    </w:p>
    <w:p w14:paraId="5180AC57" w14:textId="77777777" w:rsidR="000C7189" w:rsidRPr="0072111C" w:rsidRDefault="000C7189" w:rsidP="000C7189">
      <w:pPr>
        <w:pStyle w:val="ListParagraph"/>
        <w:jc w:val="both"/>
        <w:rPr>
          <w:rFonts w:ascii="Times New Roman" w:hAnsi="Times New Roman" w:cs="Times New Roman"/>
          <w:sz w:val="24"/>
          <w:szCs w:val="24"/>
        </w:rPr>
      </w:pPr>
    </w:p>
    <w:p w14:paraId="64E5712D" w14:textId="3E53C788" w:rsidR="000C7189" w:rsidRPr="0072111C" w:rsidRDefault="000C7189" w:rsidP="000C7189">
      <w:pPr>
        <w:pStyle w:val="ListParagraph"/>
        <w:jc w:val="both"/>
        <w:rPr>
          <w:rFonts w:ascii="Times New Roman" w:eastAsiaTheme="minorEastAsia" w:hAnsi="Times New Roman" w:cs="Times New Roman"/>
          <w:sz w:val="24"/>
          <w:szCs w:val="24"/>
        </w:rPr>
      </w:pPr>
      <w:r w:rsidRPr="0072111C">
        <w:rPr>
          <w:rFonts w:ascii="Times New Roman" w:hAnsi="Times New Roman" w:cs="Times New Roman"/>
          <w:sz w:val="24"/>
          <w:szCs w:val="24"/>
        </w:rPr>
        <w:t xml:space="preserve">CEC ip (i) (lei/mc) = </w:t>
      </w:r>
      <m:oMath>
        <m:f>
          <m:fPr>
            <m:ctrlPr>
              <w:rPr>
                <w:rFonts w:ascii="Cambria Math" w:hAnsi="Cambria Math" w:cs="Times New Roman"/>
                <w:i/>
                <w:sz w:val="24"/>
                <w:szCs w:val="24"/>
              </w:rPr>
            </m:ctrlPr>
          </m:fPr>
          <m:num>
            <m:r>
              <w:rPr>
                <w:rFonts w:ascii="Cambria Math" w:hAnsi="Cambria Math" w:cs="Times New Roman"/>
                <w:sz w:val="24"/>
                <w:szCs w:val="24"/>
              </w:rPr>
              <m:t>CECip</m:t>
            </m:r>
            <m:d>
              <m:dPr>
                <m:ctrlPr>
                  <w:rPr>
                    <w:rFonts w:ascii="Cambria Math" w:hAnsi="Cambria Math" w:cs="Times New Roman"/>
                    <w:i/>
                    <w:sz w:val="24"/>
                    <w:szCs w:val="24"/>
                  </w:rPr>
                </m:ctrlPr>
              </m:dPr>
              <m:e>
                <m:r>
                  <w:rPr>
                    <w:rFonts w:ascii="Cambria Math" w:hAnsi="Cambria Math" w:cs="Times New Roman"/>
                    <w:sz w:val="24"/>
                    <w:szCs w:val="24"/>
                  </w:rPr>
                  <m:t>i</m:t>
                </m:r>
              </m:e>
            </m:d>
            <m:r>
              <w:rPr>
                <w:rFonts w:ascii="Cambria Math" w:hAnsi="Cambria Math" w:cs="Times New Roman"/>
                <w:sz w:val="24"/>
                <w:szCs w:val="24"/>
              </w:rPr>
              <m:t xml:space="preserve"> </m:t>
            </m:r>
          </m:num>
          <m:den>
            <m:r>
              <w:rPr>
                <w:rFonts w:ascii="Cambria Math" w:hAnsi="Cambria Math" w:cs="Times New Roman"/>
                <w:sz w:val="24"/>
                <w:szCs w:val="24"/>
              </w:rPr>
              <m:t>12 luni x Qip(i)</m:t>
            </m:r>
          </m:den>
        </m:f>
      </m:oMath>
      <w:r w:rsidRPr="0072111C">
        <w:rPr>
          <w:rFonts w:ascii="Times New Roman" w:eastAsiaTheme="minorEastAsia" w:hAnsi="Times New Roman" w:cs="Times New Roman"/>
          <w:sz w:val="24"/>
          <w:szCs w:val="24"/>
        </w:rPr>
        <w:t xml:space="preserve"> x p = </w:t>
      </w:r>
      <m:oMath>
        <m:f>
          <m:fPr>
            <m:ctrlPr>
              <w:rPr>
                <w:rFonts w:ascii="Cambria Math" w:hAnsi="Cambria Math" w:cs="Times New Roman"/>
                <w:i/>
                <w:sz w:val="24"/>
                <w:szCs w:val="24"/>
              </w:rPr>
            </m:ctrlPr>
          </m:fPr>
          <m:num>
            <m:r>
              <m:rPr>
                <m:sty m:val="p"/>
              </m:rPr>
              <w:rPr>
                <w:rFonts w:ascii="Cambria Math" w:eastAsia="Times New Roman" w:hAnsi="Cambria Math" w:cs="Times New Roman"/>
                <w:sz w:val="24"/>
                <w:szCs w:val="24"/>
              </w:rPr>
              <m:t xml:space="preserve">160 x(23.442 x97%) </m:t>
            </m:r>
          </m:num>
          <m:den>
            <m:r>
              <w:rPr>
                <w:rFonts w:ascii="Cambria Math" w:hAnsi="Cambria Math" w:cs="Times New Roman"/>
                <w:sz w:val="24"/>
                <w:szCs w:val="24"/>
              </w:rPr>
              <m:t xml:space="preserve">12 luni x </m:t>
            </m:r>
            <m:r>
              <m:rPr>
                <m:sty m:val="p"/>
              </m:rPr>
              <w:rPr>
                <w:rFonts w:ascii="Cambria Math" w:eastAsia="Times New Roman" w:hAnsi="Cambria Math" w:cs="Times New Roman"/>
                <w:sz w:val="24"/>
                <w:szCs w:val="24"/>
              </w:rPr>
              <m:t>(23.442 x97%)</m:t>
            </m:r>
          </m:den>
        </m:f>
      </m:oMath>
      <w:r w:rsidRPr="0072111C">
        <w:rPr>
          <w:rFonts w:ascii="Times New Roman" w:eastAsiaTheme="minorEastAsia" w:hAnsi="Times New Roman" w:cs="Times New Roman"/>
          <w:sz w:val="24"/>
          <w:szCs w:val="24"/>
        </w:rPr>
        <w:t xml:space="preserve"> x 0.361</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t</m:t>
            </m:r>
          </m:num>
          <m:den>
            <m:r>
              <w:rPr>
                <w:rFonts w:ascii="Cambria Math" w:eastAsiaTheme="minorEastAsia" w:hAnsi="Cambria Math" w:cs="Times New Roman"/>
                <w:sz w:val="24"/>
                <w:szCs w:val="24"/>
              </w:rPr>
              <m:t>mc</m:t>
            </m:r>
          </m:den>
        </m:f>
      </m:oMath>
      <w:r w:rsidRPr="0072111C">
        <w:rPr>
          <w:rFonts w:ascii="Times New Roman" w:eastAsiaTheme="minorEastAsia" w:hAnsi="Times New Roman" w:cs="Times New Roman"/>
          <w:sz w:val="24"/>
          <w:szCs w:val="24"/>
        </w:rPr>
        <w:t xml:space="preserve"> = 4.81 lei/mc</w:t>
      </w:r>
    </w:p>
    <w:p w14:paraId="6B3D9D0F" w14:textId="77777777" w:rsidR="000C7189" w:rsidRPr="0072111C" w:rsidRDefault="000C7189" w:rsidP="000C7189">
      <w:pPr>
        <w:pStyle w:val="ListParagraph"/>
        <w:jc w:val="both"/>
        <w:rPr>
          <w:rFonts w:ascii="Times New Roman" w:hAnsi="Times New Roman" w:cs="Times New Roman"/>
          <w:sz w:val="24"/>
          <w:szCs w:val="24"/>
        </w:rPr>
      </w:pPr>
    </w:p>
    <w:p w14:paraId="4D70868E" w14:textId="439B2E45" w:rsidR="0062318E" w:rsidRPr="0072111C" w:rsidRDefault="0045627E" w:rsidP="0062318E">
      <w:pPr>
        <w:spacing w:after="37"/>
        <w:ind w:left="5" w:right="10"/>
        <w:jc w:val="both"/>
        <w:rPr>
          <w:rFonts w:ascii="Times New Roman" w:hAnsi="Times New Roman" w:cs="Times New Roman"/>
          <w:b/>
          <w:bCs/>
          <w:sz w:val="24"/>
          <w:szCs w:val="24"/>
        </w:rPr>
      </w:pPr>
      <w:r w:rsidRPr="0072111C">
        <w:rPr>
          <w:rFonts w:ascii="Times New Roman" w:hAnsi="Times New Roman" w:cs="Times New Roman"/>
          <w:b/>
          <w:bCs/>
          <w:sz w:val="24"/>
          <w:szCs w:val="24"/>
        </w:rPr>
        <w:t>Td gestionare reziduale sc AO (lei/mc) mediul urban</w:t>
      </w:r>
      <w:r w:rsidRPr="0072111C">
        <w:rPr>
          <w:rFonts w:ascii="Times New Roman" w:hAnsi="Times New Roman" w:cs="Times New Roman"/>
          <w:sz w:val="24"/>
          <w:szCs w:val="24"/>
        </w:rPr>
        <w:t xml:space="preserve"> =</w:t>
      </w:r>
      <w:r w:rsidR="004326B6" w:rsidRPr="0072111C">
        <w:rPr>
          <w:rFonts w:ascii="Times New Roman" w:hAnsi="Times New Roman" w:cs="Times New Roman"/>
          <w:sz w:val="24"/>
          <w:szCs w:val="24"/>
        </w:rPr>
        <w:t xml:space="preserve"> </w:t>
      </w:r>
      <w:r w:rsidRPr="0072111C">
        <w:rPr>
          <w:rFonts w:ascii="Times New Roman" w:hAnsi="Times New Roman" w:cs="Times New Roman"/>
          <w:sz w:val="24"/>
          <w:szCs w:val="24"/>
        </w:rPr>
        <w:t>[38,39% x (72,48 + 64,85 + 45%x4,81 + 52%x63,5 + 52%x4</w:t>
      </w:r>
      <w:r w:rsidR="00175E5D">
        <w:rPr>
          <w:rFonts w:ascii="Times New Roman" w:hAnsi="Times New Roman" w:cs="Times New Roman"/>
          <w:sz w:val="24"/>
          <w:szCs w:val="24"/>
        </w:rPr>
        <w:t>,</w:t>
      </w:r>
      <w:r w:rsidRPr="0072111C">
        <w:rPr>
          <w:rFonts w:ascii="Times New Roman" w:hAnsi="Times New Roman" w:cs="Times New Roman"/>
          <w:sz w:val="24"/>
          <w:szCs w:val="24"/>
        </w:rPr>
        <w:t>81)] + [61</w:t>
      </w:r>
      <w:r w:rsidR="00175E5D">
        <w:rPr>
          <w:rFonts w:ascii="Times New Roman" w:hAnsi="Times New Roman" w:cs="Times New Roman"/>
          <w:sz w:val="24"/>
          <w:szCs w:val="24"/>
        </w:rPr>
        <w:t>,</w:t>
      </w:r>
      <w:r w:rsidRPr="0072111C">
        <w:rPr>
          <w:rFonts w:ascii="Times New Roman" w:hAnsi="Times New Roman" w:cs="Times New Roman"/>
          <w:sz w:val="24"/>
          <w:szCs w:val="24"/>
        </w:rPr>
        <w:t xml:space="preserve">61% x </w:t>
      </w:r>
      <w:r w:rsidR="00FC461B" w:rsidRPr="0072111C">
        <w:rPr>
          <w:rFonts w:ascii="Times New Roman" w:hAnsi="Times New Roman" w:cs="Times New Roman"/>
          <w:sz w:val="24"/>
          <w:szCs w:val="24"/>
        </w:rPr>
        <w:t>(72</w:t>
      </w:r>
      <w:r w:rsidR="00175E5D">
        <w:rPr>
          <w:rFonts w:ascii="Times New Roman" w:hAnsi="Times New Roman" w:cs="Times New Roman"/>
          <w:sz w:val="24"/>
          <w:szCs w:val="24"/>
        </w:rPr>
        <w:t>,</w:t>
      </w:r>
      <w:r w:rsidR="00FC461B" w:rsidRPr="0072111C">
        <w:rPr>
          <w:rFonts w:ascii="Times New Roman" w:hAnsi="Times New Roman" w:cs="Times New Roman"/>
          <w:sz w:val="24"/>
          <w:szCs w:val="24"/>
        </w:rPr>
        <w:t>48 + 63</w:t>
      </w:r>
      <w:r w:rsidR="00175E5D">
        <w:rPr>
          <w:rFonts w:ascii="Times New Roman" w:hAnsi="Times New Roman" w:cs="Times New Roman"/>
          <w:sz w:val="24"/>
          <w:szCs w:val="24"/>
        </w:rPr>
        <w:t>,</w:t>
      </w:r>
      <w:r w:rsidR="00FC461B" w:rsidRPr="0072111C">
        <w:rPr>
          <w:rFonts w:ascii="Times New Roman" w:hAnsi="Times New Roman" w:cs="Times New Roman"/>
          <w:sz w:val="24"/>
          <w:szCs w:val="24"/>
        </w:rPr>
        <w:t>5 + 4</w:t>
      </w:r>
      <w:r w:rsidR="00175E5D">
        <w:rPr>
          <w:rFonts w:ascii="Times New Roman" w:hAnsi="Times New Roman" w:cs="Times New Roman"/>
          <w:sz w:val="24"/>
          <w:szCs w:val="24"/>
        </w:rPr>
        <w:t>,</w:t>
      </w:r>
      <w:r w:rsidR="00FC461B" w:rsidRPr="0072111C">
        <w:rPr>
          <w:rFonts w:ascii="Times New Roman" w:hAnsi="Times New Roman" w:cs="Times New Roman"/>
          <w:sz w:val="24"/>
          <w:szCs w:val="24"/>
        </w:rPr>
        <w:t xml:space="preserve">81)] = </w:t>
      </w:r>
      <w:r w:rsidR="00FC461B" w:rsidRPr="0072111C">
        <w:rPr>
          <w:rFonts w:ascii="Times New Roman" w:hAnsi="Times New Roman" w:cs="Times New Roman"/>
          <w:b/>
          <w:bCs/>
          <w:sz w:val="28"/>
          <w:szCs w:val="28"/>
        </w:rPr>
        <w:t>153.93 lei/mc</w:t>
      </w:r>
      <w:r w:rsidR="00435044" w:rsidRPr="0072111C">
        <w:rPr>
          <w:rFonts w:ascii="Times New Roman" w:hAnsi="Times New Roman" w:cs="Times New Roman"/>
          <w:b/>
          <w:bCs/>
          <w:sz w:val="28"/>
          <w:szCs w:val="28"/>
        </w:rPr>
        <w:t xml:space="preserve"> </w:t>
      </w:r>
      <w:r w:rsidR="00435044" w:rsidRPr="0072111C">
        <w:rPr>
          <w:rFonts w:ascii="Times New Roman" w:hAnsi="Times New Roman" w:cs="Times New Roman"/>
          <w:sz w:val="24"/>
          <w:szCs w:val="24"/>
        </w:rPr>
        <w:t>(fără TVA)</w:t>
      </w:r>
    </w:p>
    <w:p w14:paraId="639ED269" w14:textId="77777777" w:rsidR="0062318E" w:rsidRDefault="0062318E" w:rsidP="0062318E">
      <w:pPr>
        <w:spacing w:after="37"/>
        <w:ind w:left="5" w:right="10"/>
        <w:jc w:val="both"/>
        <w:rPr>
          <w:rFonts w:ascii="Times New Roman" w:hAnsi="Times New Roman" w:cs="Times New Roman"/>
          <w:b/>
          <w:bCs/>
          <w:sz w:val="24"/>
          <w:szCs w:val="24"/>
        </w:rPr>
      </w:pPr>
    </w:p>
    <w:p w14:paraId="4477724C" w14:textId="77777777" w:rsidR="008B0C12" w:rsidRDefault="008B0C12" w:rsidP="0062318E">
      <w:pPr>
        <w:spacing w:after="37"/>
        <w:ind w:left="5" w:right="10"/>
        <w:jc w:val="both"/>
        <w:rPr>
          <w:rFonts w:ascii="Times New Roman" w:hAnsi="Times New Roman" w:cs="Times New Roman"/>
          <w:b/>
          <w:bCs/>
          <w:sz w:val="24"/>
          <w:szCs w:val="24"/>
        </w:rPr>
      </w:pPr>
    </w:p>
    <w:p w14:paraId="7E15DC4D" w14:textId="5921FFA1" w:rsidR="00FE379D" w:rsidRPr="0072111C" w:rsidRDefault="00FE379D" w:rsidP="00FE379D">
      <w:pPr>
        <w:jc w:val="both"/>
        <w:rPr>
          <w:rFonts w:ascii="Times New Roman" w:hAnsi="Times New Roman" w:cs="Times New Roman"/>
          <w:sz w:val="24"/>
          <w:szCs w:val="24"/>
        </w:rPr>
      </w:pPr>
      <w:r w:rsidRPr="0072111C">
        <w:rPr>
          <w:rFonts w:ascii="Times New Roman" w:hAnsi="Times New Roman" w:cs="Times New Roman"/>
          <w:b/>
          <w:sz w:val="32"/>
          <w:szCs w:val="32"/>
        </w:rPr>
        <w:t>TSB</w:t>
      </w:r>
      <w:r w:rsidRPr="0072111C">
        <w:rPr>
          <w:rFonts w:ascii="Times New Roman" w:hAnsi="Times New Roman" w:cs="Times New Roman"/>
          <w:b/>
          <w:sz w:val="32"/>
          <w:szCs w:val="32"/>
          <w:vertAlign w:val="subscript"/>
        </w:rPr>
        <w:t>casnic</w:t>
      </w:r>
      <w:r w:rsidRPr="0072111C">
        <w:rPr>
          <w:rFonts w:ascii="Times New Roman" w:hAnsi="Times New Roman" w:cs="Times New Roman"/>
          <w:b/>
          <w:bCs/>
          <w:sz w:val="32"/>
          <w:szCs w:val="32"/>
        </w:rPr>
        <w:t xml:space="preserve"> (mediul urban)</w:t>
      </w:r>
      <w:r w:rsidR="00B10193">
        <w:rPr>
          <w:rFonts w:ascii="Times New Roman" w:hAnsi="Times New Roman" w:cs="Times New Roman"/>
          <w:b/>
          <w:bCs/>
          <w:sz w:val="32"/>
          <w:szCs w:val="32"/>
        </w:rPr>
        <w:t xml:space="preserve"> =</w:t>
      </w:r>
      <w:r w:rsidRPr="0072111C">
        <w:rPr>
          <w:rFonts w:ascii="Times New Roman" w:hAnsi="Times New Roman" w:cs="Times New Roman"/>
          <w:b/>
          <w:bCs/>
          <w:sz w:val="32"/>
          <w:szCs w:val="32"/>
        </w:rPr>
        <w:t xml:space="preserve"> </w:t>
      </w:r>
      <w:r w:rsidR="00B10193">
        <w:rPr>
          <w:rFonts w:ascii="Times New Roman" w:hAnsi="Times New Roman" w:cs="Times New Roman"/>
          <w:b/>
          <w:bCs/>
          <w:sz w:val="32"/>
          <w:szCs w:val="32"/>
        </w:rPr>
        <w:t>24</w:t>
      </w:r>
      <w:r w:rsidR="00175E5D">
        <w:rPr>
          <w:rFonts w:ascii="Times New Roman" w:hAnsi="Times New Roman" w:cs="Times New Roman"/>
          <w:b/>
          <w:bCs/>
          <w:sz w:val="32"/>
          <w:szCs w:val="32"/>
        </w:rPr>
        <w:t>,</w:t>
      </w:r>
      <w:r w:rsidR="00B10193">
        <w:rPr>
          <w:rFonts w:ascii="Times New Roman" w:hAnsi="Times New Roman" w:cs="Times New Roman"/>
          <w:b/>
          <w:bCs/>
          <w:sz w:val="32"/>
          <w:szCs w:val="32"/>
        </w:rPr>
        <w:t>75</w:t>
      </w:r>
      <w:r w:rsidRPr="0072111C">
        <w:rPr>
          <w:rFonts w:ascii="Times New Roman" w:hAnsi="Times New Roman" w:cs="Times New Roman"/>
          <w:b/>
          <w:bCs/>
          <w:sz w:val="32"/>
          <w:szCs w:val="32"/>
        </w:rPr>
        <w:t xml:space="preserve"> lei/pers/lună </w:t>
      </w:r>
      <w:r w:rsidRPr="0072111C">
        <w:rPr>
          <w:rFonts w:ascii="Times New Roman" w:hAnsi="Times New Roman" w:cs="Times New Roman"/>
          <w:sz w:val="24"/>
          <w:szCs w:val="24"/>
        </w:rPr>
        <w:t>( cu TVA )</w:t>
      </w:r>
    </w:p>
    <w:p w14:paraId="089B6F9B" w14:textId="77777777" w:rsidR="00E157F0" w:rsidRDefault="00E157F0" w:rsidP="0062318E">
      <w:pPr>
        <w:spacing w:after="37"/>
        <w:ind w:left="5" w:right="10"/>
        <w:jc w:val="both"/>
        <w:rPr>
          <w:rFonts w:ascii="Times New Roman" w:hAnsi="Times New Roman" w:cs="Times New Roman"/>
          <w:b/>
          <w:bCs/>
          <w:sz w:val="24"/>
          <w:szCs w:val="24"/>
        </w:rPr>
      </w:pPr>
    </w:p>
    <w:p w14:paraId="2082CF45" w14:textId="77777777" w:rsidR="00E157F0" w:rsidRDefault="00E157F0" w:rsidP="0062318E">
      <w:pPr>
        <w:spacing w:after="37"/>
        <w:ind w:left="5" w:right="10"/>
        <w:jc w:val="both"/>
        <w:rPr>
          <w:rFonts w:ascii="Times New Roman" w:hAnsi="Times New Roman" w:cs="Times New Roman"/>
          <w:b/>
          <w:bCs/>
          <w:sz w:val="24"/>
          <w:szCs w:val="24"/>
        </w:rPr>
      </w:pPr>
    </w:p>
    <w:p w14:paraId="2EEEFEB8" w14:textId="55565C7D" w:rsidR="001114E1" w:rsidRDefault="00E157F0" w:rsidP="0062318E">
      <w:pPr>
        <w:spacing w:after="37"/>
        <w:ind w:left="5" w:right="10"/>
        <w:jc w:val="both"/>
        <w:rPr>
          <w:rFonts w:ascii="Times New Roman" w:hAnsi="Times New Roman" w:cs="Times New Roman"/>
          <w:sz w:val="28"/>
          <w:szCs w:val="28"/>
        </w:rPr>
      </w:pPr>
      <w:r>
        <w:rPr>
          <w:rFonts w:ascii="Times New Roman" w:hAnsi="Times New Roman" w:cs="Times New Roman"/>
          <w:b/>
          <w:bCs/>
          <w:sz w:val="24"/>
          <w:szCs w:val="24"/>
        </w:rPr>
        <w:lastRenderedPageBreak/>
        <w:tab/>
      </w:r>
      <w:r w:rsidR="0062318E" w:rsidRPr="0072111C">
        <w:rPr>
          <w:rFonts w:ascii="Times New Roman" w:hAnsi="Times New Roman" w:cs="Times New Roman"/>
          <w:b/>
          <w:bCs/>
          <w:sz w:val="28"/>
          <w:szCs w:val="28"/>
        </w:rPr>
        <w:t xml:space="preserve">2. </w:t>
      </w:r>
      <w:r w:rsidR="0062318E" w:rsidRPr="0072111C">
        <w:rPr>
          <w:rFonts w:ascii="Times New Roman" w:hAnsi="Times New Roman" w:cs="Times New Roman"/>
          <w:sz w:val="28"/>
          <w:szCs w:val="28"/>
        </w:rPr>
        <w:t xml:space="preserve">Tariful distinct pentru </w:t>
      </w:r>
      <w:r w:rsidR="0062318E" w:rsidRPr="0072111C">
        <w:rPr>
          <w:rFonts w:ascii="Times New Roman" w:hAnsi="Times New Roman" w:cs="Times New Roman"/>
          <w:b/>
          <w:bCs/>
          <w:sz w:val="28"/>
          <w:szCs w:val="28"/>
        </w:rPr>
        <w:t>gestionarea deșeurilor reziduale</w:t>
      </w:r>
      <w:r w:rsidR="0062318E" w:rsidRPr="0072111C">
        <w:rPr>
          <w:rFonts w:ascii="Times New Roman" w:hAnsi="Times New Roman" w:cs="Times New Roman"/>
          <w:sz w:val="28"/>
          <w:szCs w:val="28"/>
        </w:rPr>
        <w:t xml:space="preserve">, inclusiv a reziduurilor menajere și similare și a altor deșeuri colectate separat decât cele de hârtie, metal, plastic și sticlă </w:t>
      </w:r>
      <w:r w:rsidR="0062318E" w:rsidRPr="0072111C">
        <w:rPr>
          <w:rFonts w:ascii="Times New Roman" w:hAnsi="Times New Roman" w:cs="Times New Roman"/>
          <w:b/>
          <w:bCs/>
          <w:sz w:val="28"/>
          <w:szCs w:val="28"/>
        </w:rPr>
        <w:t>de la agenții economici și instituțiile publice</w:t>
      </w:r>
      <w:r w:rsidR="0062318E" w:rsidRPr="0072111C">
        <w:rPr>
          <w:rFonts w:ascii="Times New Roman" w:hAnsi="Times New Roman" w:cs="Times New Roman"/>
          <w:sz w:val="28"/>
          <w:szCs w:val="28"/>
        </w:rPr>
        <w:t>:</w:t>
      </w:r>
    </w:p>
    <w:p w14:paraId="5A2B33FD" w14:textId="77777777" w:rsidR="00E157F0" w:rsidRPr="00E157F0" w:rsidRDefault="00E157F0" w:rsidP="0062318E">
      <w:pPr>
        <w:spacing w:after="37"/>
        <w:ind w:left="5" w:right="10"/>
        <w:jc w:val="both"/>
        <w:rPr>
          <w:rFonts w:ascii="Times New Roman" w:hAnsi="Times New Roman" w:cs="Times New Roman"/>
          <w:sz w:val="28"/>
          <w:szCs w:val="28"/>
        </w:rPr>
      </w:pPr>
    </w:p>
    <w:p w14:paraId="51D80390" w14:textId="77777777" w:rsidR="000A6C24" w:rsidRPr="0072111C" w:rsidRDefault="0062318E" w:rsidP="0062318E">
      <w:pPr>
        <w:numPr>
          <w:ilvl w:val="0"/>
          <w:numId w:val="16"/>
        </w:numPr>
        <w:spacing w:after="4" w:line="225" w:lineRule="auto"/>
        <w:ind w:right="10" w:hanging="331"/>
        <w:jc w:val="both"/>
        <w:rPr>
          <w:rFonts w:ascii="Times New Roman" w:hAnsi="Times New Roman" w:cs="Times New Roman"/>
          <w:sz w:val="24"/>
          <w:szCs w:val="24"/>
        </w:rPr>
      </w:pPr>
      <w:r w:rsidRPr="0072111C">
        <w:rPr>
          <w:rFonts w:ascii="Times New Roman" w:hAnsi="Times New Roman" w:cs="Times New Roman"/>
          <w:sz w:val="24"/>
          <w:szCs w:val="24"/>
        </w:rPr>
        <w:t xml:space="preserve">Tariful distinct de gestionare al deșeurilor reziduale pentru agenții economici și instituțiile publice = 489,2 lei/tonă + 175,91 lei/tonă + 160 lei/tonă </w:t>
      </w:r>
    </w:p>
    <w:p w14:paraId="5EF2F425" w14:textId="7357EEDE" w:rsidR="0062318E" w:rsidRPr="0072111C" w:rsidRDefault="000A6C24" w:rsidP="000A6C24">
      <w:pPr>
        <w:spacing w:after="4" w:line="225" w:lineRule="auto"/>
        <w:ind w:left="1392" w:right="10"/>
        <w:jc w:val="both"/>
        <w:rPr>
          <w:rFonts w:ascii="Times New Roman" w:hAnsi="Times New Roman" w:cs="Times New Roman"/>
          <w:sz w:val="24"/>
          <w:szCs w:val="24"/>
        </w:rPr>
      </w:pPr>
      <w:r w:rsidRPr="0072111C">
        <w:rPr>
          <w:rFonts w:ascii="Times New Roman" w:hAnsi="Times New Roman" w:cs="Times New Roman"/>
          <w:sz w:val="24"/>
          <w:szCs w:val="24"/>
        </w:rPr>
        <w:t xml:space="preserve">                              </w:t>
      </w:r>
      <w:r w:rsidR="0062318E" w:rsidRPr="0072111C">
        <w:rPr>
          <w:rFonts w:ascii="Times New Roman" w:hAnsi="Times New Roman" w:cs="Times New Roman"/>
          <w:sz w:val="24"/>
          <w:szCs w:val="24"/>
        </w:rPr>
        <w:t xml:space="preserve">= </w:t>
      </w:r>
      <w:r w:rsidR="0062318E" w:rsidRPr="0072111C">
        <w:rPr>
          <w:rFonts w:ascii="Times New Roman" w:hAnsi="Times New Roman" w:cs="Times New Roman"/>
          <w:b/>
          <w:bCs/>
          <w:sz w:val="28"/>
          <w:szCs w:val="28"/>
        </w:rPr>
        <w:t>825,11 lei/tonă</w:t>
      </w:r>
      <w:r w:rsidR="00F64DA0" w:rsidRPr="0072111C">
        <w:rPr>
          <w:rFonts w:ascii="Times New Roman" w:hAnsi="Times New Roman" w:cs="Times New Roman"/>
          <w:b/>
          <w:bCs/>
          <w:sz w:val="28"/>
          <w:szCs w:val="28"/>
        </w:rPr>
        <w:t xml:space="preserve"> </w:t>
      </w:r>
      <w:r w:rsidR="00F64DA0" w:rsidRPr="0072111C">
        <w:rPr>
          <w:rFonts w:ascii="Times New Roman" w:hAnsi="Times New Roman" w:cs="Times New Roman"/>
          <w:sz w:val="24"/>
          <w:szCs w:val="24"/>
        </w:rPr>
        <w:t>(fără TVA)</w:t>
      </w:r>
    </w:p>
    <w:p w14:paraId="790B1E8E" w14:textId="19A13182" w:rsidR="006A08B3" w:rsidRPr="0072111C" w:rsidRDefault="0062318E" w:rsidP="006A08B3">
      <w:pPr>
        <w:numPr>
          <w:ilvl w:val="0"/>
          <w:numId w:val="16"/>
        </w:numPr>
        <w:spacing w:after="84" w:line="225" w:lineRule="auto"/>
        <w:ind w:right="10" w:hanging="331"/>
        <w:jc w:val="both"/>
        <w:rPr>
          <w:rFonts w:ascii="Times New Roman" w:hAnsi="Times New Roman" w:cs="Times New Roman"/>
          <w:sz w:val="24"/>
          <w:szCs w:val="24"/>
        </w:rPr>
      </w:pPr>
      <w:r w:rsidRPr="0072111C">
        <w:rPr>
          <w:rFonts w:ascii="Times New Roman" w:hAnsi="Times New Roman" w:cs="Times New Roman"/>
          <w:sz w:val="24"/>
          <w:szCs w:val="24"/>
        </w:rPr>
        <w:t>Tariful distinct de gestionare al deșeurilor reziduale pentru agenții economici și instituțiile publice</w:t>
      </w:r>
      <w:r w:rsidR="006A08B3" w:rsidRPr="0072111C">
        <w:rPr>
          <w:rFonts w:ascii="Times New Roman" w:hAnsi="Times New Roman" w:cs="Times New Roman"/>
          <w:sz w:val="24"/>
          <w:szCs w:val="24"/>
        </w:rPr>
        <w:t xml:space="preserve"> =</w:t>
      </w:r>
      <w:r w:rsidR="000A6C24"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161,44 + 63,5 + 4,81= </w:t>
      </w:r>
      <w:r w:rsidRPr="0072111C">
        <w:rPr>
          <w:rFonts w:ascii="Times New Roman" w:hAnsi="Times New Roman" w:cs="Times New Roman"/>
          <w:b/>
          <w:bCs/>
          <w:sz w:val="28"/>
          <w:szCs w:val="28"/>
        </w:rPr>
        <w:t>229,75 lei/mc</w:t>
      </w:r>
      <w:r w:rsidR="00F64DA0" w:rsidRPr="0072111C">
        <w:rPr>
          <w:rFonts w:ascii="Times New Roman" w:hAnsi="Times New Roman" w:cs="Times New Roman"/>
          <w:b/>
          <w:bCs/>
          <w:sz w:val="28"/>
          <w:szCs w:val="28"/>
        </w:rPr>
        <w:t xml:space="preserve">  </w:t>
      </w:r>
      <w:r w:rsidR="00F64DA0" w:rsidRPr="0072111C">
        <w:rPr>
          <w:rFonts w:ascii="Times New Roman" w:hAnsi="Times New Roman" w:cs="Times New Roman"/>
          <w:sz w:val="24"/>
          <w:szCs w:val="24"/>
        </w:rPr>
        <w:t>(fără TVA)</w:t>
      </w:r>
    </w:p>
    <w:p w14:paraId="72377017" w14:textId="77777777" w:rsidR="0062318E" w:rsidRPr="0072111C" w:rsidRDefault="0062318E" w:rsidP="0045627E">
      <w:pPr>
        <w:spacing w:after="37"/>
        <w:ind w:left="5" w:right="10"/>
        <w:jc w:val="both"/>
        <w:rPr>
          <w:rFonts w:ascii="Times New Roman" w:hAnsi="Times New Roman" w:cs="Times New Roman"/>
          <w:sz w:val="24"/>
          <w:szCs w:val="24"/>
        </w:rPr>
      </w:pPr>
    </w:p>
    <w:p w14:paraId="52A4E90E" w14:textId="77777777" w:rsidR="000A6C24" w:rsidRPr="0072111C" w:rsidRDefault="006A08B3" w:rsidP="000A6C24">
      <w:pPr>
        <w:jc w:val="both"/>
        <w:rPr>
          <w:rFonts w:ascii="Times New Roman" w:eastAsiaTheme="minorEastAsia" w:hAnsi="Times New Roman" w:cs="Times New Roman"/>
          <w:sz w:val="24"/>
          <w:szCs w:val="24"/>
        </w:rPr>
      </w:pPr>
      <w:r w:rsidRPr="0072111C">
        <w:rPr>
          <w:rFonts w:ascii="Times New Roman" w:hAnsi="Times New Roman" w:cs="Times New Roman"/>
          <w:b/>
          <w:i/>
          <w:sz w:val="24"/>
          <w:szCs w:val="24"/>
        </w:rPr>
        <w:t xml:space="preserve">CEC (lei/mc) AE/IP = </w:t>
      </w:r>
      <m:oMath>
        <m:f>
          <m:fPr>
            <m:ctrlPr>
              <w:rPr>
                <w:rFonts w:ascii="Cambria Math" w:hAnsi="Cambria Math" w:cs="Times New Roman"/>
                <w:i/>
                <w:sz w:val="24"/>
                <w:szCs w:val="24"/>
              </w:rPr>
            </m:ctrlPr>
          </m:fPr>
          <m:num>
            <m:r>
              <w:rPr>
                <w:rFonts w:ascii="Cambria Math" w:hAnsi="Cambria Math" w:cs="Times New Roman"/>
                <w:sz w:val="24"/>
                <w:szCs w:val="24"/>
              </w:rPr>
              <m:t>CECip</m:t>
            </m:r>
            <m:d>
              <m:dPr>
                <m:ctrlPr>
                  <w:rPr>
                    <w:rFonts w:ascii="Cambria Math" w:hAnsi="Cambria Math" w:cs="Times New Roman"/>
                    <w:i/>
                    <w:sz w:val="24"/>
                    <w:szCs w:val="24"/>
                  </w:rPr>
                </m:ctrlPr>
              </m:dPr>
              <m:e>
                <m:r>
                  <w:rPr>
                    <w:rFonts w:ascii="Cambria Math" w:hAnsi="Cambria Math" w:cs="Times New Roman"/>
                    <w:sz w:val="24"/>
                    <w:szCs w:val="24"/>
                  </w:rPr>
                  <m:t>i</m:t>
                </m:r>
              </m:e>
            </m:d>
            <m:r>
              <w:rPr>
                <w:rFonts w:ascii="Cambria Math" w:hAnsi="Cambria Math" w:cs="Times New Roman"/>
                <w:sz w:val="24"/>
                <w:szCs w:val="24"/>
              </w:rPr>
              <m:t xml:space="preserve"> </m:t>
            </m:r>
          </m:num>
          <m:den>
            <m:r>
              <w:rPr>
                <w:rFonts w:ascii="Cambria Math" w:hAnsi="Cambria Math" w:cs="Times New Roman"/>
                <w:sz w:val="24"/>
                <w:szCs w:val="24"/>
              </w:rPr>
              <m:t>12 luni x Qip(i)</m:t>
            </m:r>
          </m:den>
        </m:f>
      </m:oMath>
      <w:r w:rsidRPr="0072111C">
        <w:rPr>
          <w:rFonts w:ascii="Times New Roman" w:eastAsiaTheme="minorEastAsia" w:hAnsi="Times New Roman" w:cs="Times New Roman"/>
          <w:sz w:val="24"/>
          <w:szCs w:val="24"/>
        </w:rPr>
        <w:t xml:space="preserve"> x p = </w:t>
      </w:r>
      <m:oMath>
        <m:f>
          <m:fPr>
            <m:ctrlPr>
              <w:rPr>
                <w:rFonts w:ascii="Cambria Math" w:hAnsi="Cambria Math" w:cs="Times New Roman"/>
                <w:i/>
                <w:sz w:val="24"/>
                <w:szCs w:val="24"/>
              </w:rPr>
            </m:ctrlPr>
          </m:fPr>
          <m:num>
            <m:r>
              <m:rPr>
                <m:sty m:val="p"/>
              </m:rPr>
              <w:rPr>
                <w:rFonts w:ascii="Cambria Math" w:eastAsia="Times New Roman" w:hAnsi="Cambria Math" w:cs="Times New Roman"/>
                <w:sz w:val="24"/>
                <w:szCs w:val="24"/>
              </w:rPr>
              <m:t>160 x 13258</m:t>
            </m:r>
          </m:num>
          <m:den>
            <m:r>
              <w:rPr>
                <w:rFonts w:ascii="Cambria Math" w:hAnsi="Cambria Math" w:cs="Times New Roman"/>
                <w:sz w:val="24"/>
                <w:szCs w:val="24"/>
              </w:rPr>
              <m:t xml:space="preserve">12 luni x </m:t>
            </m:r>
            <m:r>
              <m:rPr>
                <m:sty m:val="p"/>
              </m:rPr>
              <w:rPr>
                <w:rFonts w:ascii="Cambria Math" w:eastAsia="Times New Roman" w:hAnsi="Cambria Math" w:cs="Times New Roman"/>
                <w:sz w:val="24"/>
                <w:szCs w:val="24"/>
              </w:rPr>
              <m:t>13258</m:t>
            </m:r>
          </m:den>
        </m:f>
      </m:oMath>
      <w:r w:rsidRPr="0072111C">
        <w:rPr>
          <w:rFonts w:ascii="Times New Roman" w:eastAsiaTheme="minorEastAsia" w:hAnsi="Times New Roman" w:cs="Times New Roman"/>
          <w:sz w:val="24"/>
          <w:szCs w:val="24"/>
        </w:rPr>
        <w:t xml:space="preserve"> x 0.361</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t</m:t>
            </m:r>
          </m:num>
          <m:den>
            <m:r>
              <w:rPr>
                <w:rFonts w:ascii="Cambria Math" w:eastAsiaTheme="minorEastAsia" w:hAnsi="Cambria Math" w:cs="Times New Roman"/>
                <w:sz w:val="24"/>
                <w:szCs w:val="24"/>
              </w:rPr>
              <m:t>mc</m:t>
            </m:r>
          </m:den>
        </m:f>
      </m:oMath>
      <w:r w:rsidRPr="0072111C">
        <w:rPr>
          <w:rFonts w:ascii="Times New Roman" w:eastAsiaTheme="minorEastAsia" w:hAnsi="Times New Roman" w:cs="Times New Roman"/>
          <w:sz w:val="24"/>
          <w:szCs w:val="24"/>
        </w:rPr>
        <w:t xml:space="preserve"> = 4.81 lei/mc</w:t>
      </w:r>
    </w:p>
    <w:p w14:paraId="39A18023" w14:textId="6E8A81DD" w:rsidR="006A08B3" w:rsidRPr="0072111C" w:rsidRDefault="006A08B3" w:rsidP="000A6C24">
      <w:pPr>
        <w:jc w:val="both"/>
        <w:rPr>
          <w:rFonts w:ascii="Times New Roman" w:eastAsiaTheme="minorEastAsia" w:hAnsi="Times New Roman" w:cs="Times New Roman"/>
          <w:sz w:val="24"/>
          <w:szCs w:val="24"/>
        </w:rPr>
      </w:pPr>
      <w:r w:rsidRPr="0072111C">
        <w:t xml:space="preserve">*) pentru agenții economici și instituțiile publice tariful de gestionare nu se calculează </w:t>
      </w:r>
      <w:r w:rsidRPr="0072111C">
        <w:rPr>
          <w:noProof/>
        </w:rPr>
        <w:drawing>
          <wp:inline distT="0" distB="0" distL="0" distR="0" wp14:anchorId="1C0DEBB3" wp14:editId="5D17F3AA">
            <wp:extent cx="3231" cy="6464"/>
            <wp:effectExtent l="0" t="0" r="0" b="0"/>
            <wp:docPr id="29679" name="Picture 29679"/>
            <wp:cNvGraphicFramePr/>
            <a:graphic xmlns:a="http://schemas.openxmlformats.org/drawingml/2006/main">
              <a:graphicData uri="http://schemas.openxmlformats.org/drawingml/2006/picture">
                <pic:pic xmlns:pic="http://schemas.openxmlformats.org/drawingml/2006/picture">
                  <pic:nvPicPr>
                    <pic:cNvPr id="29679" name="Picture 29679"/>
                    <pic:cNvPicPr/>
                  </pic:nvPicPr>
                  <pic:blipFill>
                    <a:blip r:embed="rId18"/>
                    <a:stretch>
                      <a:fillRect/>
                    </a:stretch>
                  </pic:blipFill>
                  <pic:spPr>
                    <a:xfrm>
                      <a:off x="0" y="0"/>
                      <a:ext cx="3231" cy="6464"/>
                    </a:xfrm>
                    <a:prstGeom prst="rect">
                      <a:avLst/>
                    </a:prstGeom>
                  </pic:spPr>
                </pic:pic>
              </a:graphicData>
            </a:graphic>
          </wp:inline>
        </w:drawing>
      </w:r>
      <w:r w:rsidRPr="0072111C">
        <w:t>și în lei/persoană/lună.</w:t>
      </w:r>
    </w:p>
    <w:p w14:paraId="70FA84C2" w14:textId="346948EC" w:rsidR="006A08B3" w:rsidRDefault="006A08B3" w:rsidP="006A08B3">
      <w:pPr>
        <w:jc w:val="both"/>
        <w:rPr>
          <w:i/>
          <w:iCs/>
        </w:rPr>
      </w:pPr>
      <w:r w:rsidRPr="008F2BF3">
        <w:rPr>
          <w:b/>
          <w:bCs/>
          <w:i/>
          <w:iCs/>
        </w:rPr>
        <w:t>N</w:t>
      </w:r>
      <w:r w:rsidR="008F2BF3">
        <w:rPr>
          <w:b/>
          <w:bCs/>
          <w:i/>
          <w:iCs/>
        </w:rPr>
        <w:t>ot</w:t>
      </w:r>
      <w:r w:rsidR="008F2BF3">
        <w:rPr>
          <w:rFonts w:cstheme="minorHAnsi"/>
          <w:b/>
          <w:bCs/>
          <w:i/>
          <w:iCs/>
        </w:rPr>
        <w:t>ă</w:t>
      </w:r>
      <w:r w:rsidRPr="008F2BF3">
        <w:rPr>
          <w:b/>
          <w:bCs/>
          <w:i/>
          <w:iCs/>
        </w:rPr>
        <w:t>:</w:t>
      </w:r>
      <w:r w:rsidRPr="008F2BF3">
        <w:rPr>
          <w:i/>
          <w:iCs/>
        </w:rPr>
        <w:t xml:space="preserve"> Tarifele distincte de gestionare se calculează și se aprobă prin aceeași hotărâre la orice aprobare/ modificare a unui tarif component. Aceste tarife nu se facturează, ci sunt utilizate în raporturile contractuale încheiate între ADI Deșeuri Bistrița-Năsăud cu organizațiile care implementează răspunderea extinsă a producătorilor și de către autoritățile deliberative ale unităților administrativ teritoriale în vederea calculării taxelor de salubrizare, în conformitate cu art. 49- 55 din Legea nr, 101/2006 privind serviciul de salubrizare al localităților, republicat</w:t>
      </w:r>
      <w:r w:rsidRPr="008F2BF3">
        <w:rPr>
          <w:rFonts w:cstheme="minorHAnsi"/>
          <w:i/>
          <w:iCs/>
        </w:rPr>
        <w:t>ă</w:t>
      </w:r>
      <w:r w:rsidRPr="008F2BF3">
        <w:rPr>
          <w:i/>
          <w:iCs/>
        </w:rPr>
        <w:t>.</w:t>
      </w:r>
    </w:p>
    <w:p w14:paraId="3CBCFF57" w14:textId="77777777" w:rsidR="00567331" w:rsidRPr="0072111C" w:rsidRDefault="00567331" w:rsidP="006A08B3">
      <w:pPr>
        <w:jc w:val="both"/>
        <w:rPr>
          <w:rFonts w:ascii="Times New Roman" w:hAnsi="Times New Roman" w:cs="Times New Roman"/>
          <w:i/>
          <w:sz w:val="24"/>
          <w:szCs w:val="24"/>
        </w:rPr>
      </w:pPr>
    </w:p>
    <w:p w14:paraId="5DF1E399" w14:textId="60F72F65" w:rsidR="001C4AE7" w:rsidRPr="0072111C" w:rsidRDefault="00A71D5C" w:rsidP="00A21A13">
      <w:pPr>
        <w:jc w:val="both"/>
        <w:rPr>
          <w:rFonts w:ascii="Times New Roman" w:hAnsi="Times New Roman" w:cs="Times New Roman"/>
          <w:b/>
          <w:sz w:val="24"/>
          <w:szCs w:val="24"/>
        </w:rPr>
      </w:pPr>
      <w:r w:rsidRPr="0072111C">
        <w:rPr>
          <w:rFonts w:ascii="Times New Roman" w:hAnsi="Times New Roman" w:cs="Times New Roman"/>
          <w:b/>
          <w:sz w:val="24"/>
          <w:szCs w:val="24"/>
        </w:rPr>
        <w:t>CAP</w:t>
      </w:r>
      <w:r w:rsidR="00921C1A" w:rsidRPr="0072111C">
        <w:rPr>
          <w:rFonts w:ascii="Times New Roman" w:hAnsi="Times New Roman" w:cs="Times New Roman"/>
          <w:b/>
          <w:sz w:val="24"/>
          <w:szCs w:val="24"/>
        </w:rPr>
        <w:t>.</w:t>
      </w:r>
      <w:r w:rsidRPr="0072111C">
        <w:rPr>
          <w:rFonts w:ascii="Times New Roman" w:hAnsi="Times New Roman" w:cs="Times New Roman"/>
          <w:b/>
          <w:sz w:val="24"/>
          <w:szCs w:val="24"/>
        </w:rPr>
        <w:t xml:space="preserve"> 2</w:t>
      </w:r>
      <w:bookmarkStart w:id="0" w:name="_Hlk111608"/>
      <w:r w:rsidR="00D0079E" w:rsidRPr="0072111C">
        <w:rPr>
          <w:rFonts w:ascii="Times New Roman" w:hAnsi="Times New Roman" w:cs="Times New Roman"/>
          <w:b/>
          <w:sz w:val="24"/>
          <w:szCs w:val="24"/>
        </w:rPr>
        <w:t xml:space="preserve"> DESCRIEREA </w:t>
      </w:r>
      <w:r w:rsidRPr="0072111C">
        <w:rPr>
          <w:rFonts w:ascii="Times New Roman" w:hAnsi="Times New Roman" w:cs="Times New Roman"/>
          <w:b/>
          <w:sz w:val="24"/>
          <w:szCs w:val="24"/>
        </w:rPr>
        <w:t>M</w:t>
      </w:r>
      <w:r w:rsidRPr="0072111C">
        <w:rPr>
          <w:rFonts w:ascii="Times New Roman" w:hAnsi="Times New Roman" w:cs="Times New Roman"/>
          <w:b/>
          <w:smallCaps/>
          <w:sz w:val="24"/>
          <w:szCs w:val="24"/>
        </w:rPr>
        <w:t>ECANISMUL</w:t>
      </w:r>
      <w:r w:rsidR="00D0079E" w:rsidRPr="0072111C">
        <w:rPr>
          <w:rFonts w:ascii="Times New Roman" w:hAnsi="Times New Roman" w:cs="Times New Roman"/>
          <w:b/>
          <w:smallCaps/>
          <w:sz w:val="24"/>
          <w:szCs w:val="24"/>
        </w:rPr>
        <w:t>UI</w:t>
      </w:r>
      <w:r w:rsidRPr="0072111C">
        <w:rPr>
          <w:rFonts w:ascii="Times New Roman" w:hAnsi="Times New Roman" w:cs="Times New Roman"/>
          <w:b/>
          <w:sz w:val="24"/>
          <w:szCs w:val="24"/>
        </w:rPr>
        <w:t xml:space="preserve"> TEHNIC "</w:t>
      </w:r>
      <w:r w:rsidR="009B2DC8" w:rsidRPr="0072111C">
        <w:rPr>
          <w:rFonts w:ascii="Times New Roman" w:hAnsi="Times New Roman" w:cs="Times New Roman"/>
          <w:b/>
          <w:i/>
          <w:sz w:val="24"/>
          <w:szCs w:val="24"/>
        </w:rPr>
        <w:t>PL</w:t>
      </w:r>
      <w:r w:rsidR="005F7C67" w:rsidRPr="0072111C">
        <w:rPr>
          <w:rFonts w:ascii="Times New Roman" w:hAnsi="Times New Roman" w:cs="Times New Roman"/>
          <w:b/>
          <w:i/>
          <w:sz w:val="24"/>
          <w:szCs w:val="24"/>
        </w:rPr>
        <w:t>Ă</w:t>
      </w:r>
      <w:r w:rsidR="009B2DC8" w:rsidRPr="0072111C">
        <w:rPr>
          <w:rFonts w:ascii="Times New Roman" w:hAnsi="Times New Roman" w:cs="Times New Roman"/>
          <w:b/>
          <w:i/>
          <w:sz w:val="24"/>
          <w:szCs w:val="24"/>
        </w:rPr>
        <w:t>TE</w:t>
      </w:r>
      <w:r w:rsidR="005F7C67" w:rsidRPr="0072111C">
        <w:rPr>
          <w:rFonts w:ascii="Times New Roman" w:hAnsi="Times New Roman" w:cs="Times New Roman"/>
          <w:b/>
          <w:i/>
          <w:sz w:val="24"/>
          <w:szCs w:val="24"/>
        </w:rPr>
        <w:t>Ș</w:t>
      </w:r>
      <w:r w:rsidR="009B2DC8" w:rsidRPr="0072111C">
        <w:rPr>
          <w:rFonts w:ascii="Times New Roman" w:hAnsi="Times New Roman" w:cs="Times New Roman"/>
          <w:b/>
          <w:i/>
          <w:sz w:val="24"/>
          <w:szCs w:val="24"/>
        </w:rPr>
        <w:t>TE PENTRU C</w:t>
      </w:r>
      <w:r w:rsidR="005F7C67" w:rsidRPr="0072111C">
        <w:rPr>
          <w:rFonts w:ascii="Times New Roman" w:hAnsi="Times New Roman" w:cs="Times New Roman"/>
          <w:b/>
          <w:i/>
          <w:sz w:val="24"/>
          <w:szCs w:val="24"/>
        </w:rPr>
        <w:t>Â</w:t>
      </w:r>
      <w:r w:rsidR="009B2DC8" w:rsidRPr="0072111C">
        <w:rPr>
          <w:rFonts w:ascii="Times New Roman" w:hAnsi="Times New Roman" w:cs="Times New Roman"/>
          <w:b/>
          <w:i/>
          <w:sz w:val="24"/>
          <w:szCs w:val="24"/>
        </w:rPr>
        <w:t>T ARUNCI</w:t>
      </w:r>
      <w:r w:rsidR="009D6828" w:rsidRPr="0072111C">
        <w:rPr>
          <w:rFonts w:ascii="Times New Roman" w:hAnsi="Times New Roman" w:cs="Times New Roman"/>
          <w:b/>
          <w:sz w:val="24"/>
          <w:szCs w:val="24"/>
        </w:rPr>
        <w:t>”</w:t>
      </w:r>
      <w:r w:rsidR="00484DFF" w:rsidRPr="0072111C">
        <w:rPr>
          <w:rFonts w:ascii="Times New Roman" w:hAnsi="Times New Roman" w:cs="Times New Roman"/>
          <w:b/>
          <w:sz w:val="24"/>
          <w:szCs w:val="24"/>
        </w:rPr>
        <w:t xml:space="preserve"> – </w:t>
      </w:r>
      <w:r w:rsidR="00D732EA" w:rsidRPr="0072111C">
        <w:rPr>
          <w:rFonts w:ascii="Times New Roman" w:hAnsi="Times New Roman" w:cs="Times New Roman"/>
          <w:b/>
          <w:sz w:val="24"/>
          <w:szCs w:val="24"/>
        </w:rPr>
        <w:t>U</w:t>
      </w:r>
      <w:r w:rsidR="00484DFF" w:rsidRPr="0072111C">
        <w:rPr>
          <w:rFonts w:ascii="Times New Roman" w:hAnsi="Times New Roman" w:cs="Times New Roman"/>
          <w:b/>
          <w:sz w:val="24"/>
          <w:szCs w:val="24"/>
        </w:rPr>
        <w:t>tilizatori casnici</w:t>
      </w:r>
    </w:p>
    <w:bookmarkEnd w:id="0"/>
    <w:p w14:paraId="23B54205" w14:textId="77777777" w:rsidR="009B2DC8" w:rsidRPr="0072111C" w:rsidRDefault="009B2DC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Instrumentul economic “Pl</w:t>
      </w:r>
      <w:r w:rsidR="005F7C67" w:rsidRPr="0072111C">
        <w:rPr>
          <w:rFonts w:ascii="Times New Roman" w:hAnsi="Times New Roman" w:cs="Times New Roman"/>
          <w:sz w:val="24"/>
          <w:szCs w:val="24"/>
        </w:rPr>
        <w:t>ă</w:t>
      </w:r>
      <w:r w:rsidRPr="0072111C">
        <w:rPr>
          <w:rFonts w:ascii="Times New Roman" w:hAnsi="Times New Roman" w:cs="Times New Roman"/>
          <w:sz w:val="24"/>
          <w:szCs w:val="24"/>
        </w:rPr>
        <w:t>te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te pentru c</w:t>
      </w:r>
      <w:r w:rsidR="00D01958" w:rsidRPr="0072111C">
        <w:rPr>
          <w:rFonts w:ascii="Times New Roman" w:hAnsi="Times New Roman" w:cs="Times New Roman"/>
          <w:sz w:val="24"/>
          <w:szCs w:val="24"/>
        </w:rPr>
        <w:t>â</w:t>
      </w:r>
      <w:r w:rsidRPr="0072111C">
        <w:rPr>
          <w:rFonts w:ascii="Times New Roman" w:hAnsi="Times New Roman" w:cs="Times New Roman"/>
          <w:sz w:val="24"/>
          <w:szCs w:val="24"/>
        </w:rPr>
        <w:t xml:space="preserve">t arunci”(PPCA) are ca scop determinarea beneficiarilor sistemului de </w:t>
      </w:r>
      <w:r w:rsidR="00D01958" w:rsidRPr="0072111C">
        <w:rPr>
          <w:rFonts w:ascii="Times New Roman" w:hAnsi="Times New Roman" w:cs="Times New Roman"/>
          <w:sz w:val="24"/>
          <w:szCs w:val="24"/>
        </w:rPr>
        <w:t>s</w:t>
      </w:r>
      <w:r w:rsidRPr="0072111C">
        <w:rPr>
          <w:rFonts w:ascii="Times New Roman" w:hAnsi="Times New Roman" w:cs="Times New Roman"/>
          <w:sz w:val="24"/>
          <w:szCs w:val="24"/>
        </w:rPr>
        <w:t xml:space="preserve">alubrizare al </w:t>
      </w:r>
      <w:r w:rsidR="007510DE" w:rsidRPr="0072111C">
        <w:rPr>
          <w:rFonts w:ascii="Times New Roman" w:hAnsi="Times New Roman" w:cs="Times New Roman"/>
          <w:sz w:val="24"/>
          <w:szCs w:val="24"/>
        </w:rPr>
        <w:t>Municipiului Bistriţa</w:t>
      </w:r>
      <w:r w:rsidRPr="0072111C">
        <w:rPr>
          <w:rFonts w:ascii="Times New Roman" w:hAnsi="Times New Roman" w:cs="Times New Roman"/>
          <w:sz w:val="24"/>
          <w:szCs w:val="24"/>
        </w:rPr>
        <w:t xml:space="preserve"> de a colecta selectiv de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eurile.</w:t>
      </w:r>
    </w:p>
    <w:p w14:paraId="7BB280B2" w14:textId="1A53C891" w:rsidR="009B2DC8" w:rsidRPr="0072111C" w:rsidRDefault="009B2DC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Principiul de baz</w:t>
      </w:r>
      <w:r w:rsidR="00D01958" w:rsidRPr="0072111C">
        <w:rPr>
          <w:rFonts w:ascii="Times New Roman" w:hAnsi="Times New Roman" w:cs="Times New Roman"/>
          <w:sz w:val="24"/>
          <w:szCs w:val="24"/>
        </w:rPr>
        <w:t>ă</w:t>
      </w:r>
      <w:r w:rsidRPr="0072111C">
        <w:rPr>
          <w:rFonts w:ascii="Times New Roman" w:hAnsi="Times New Roman" w:cs="Times New Roman"/>
          <w:sz w:val="24"/>
          <w:szCs w:val="24"/>
        </w:rPr>
        <w:t xml:space="preserve"> al acestui instrument economic este limitarea volumului </w:t>
      </w:r>
      <w:r w:rsidR="00D0079E" w:rsidRPr="0072111C">
        <w:rPr>
          <w:rFonts w:ascii="Times New Roman" w:hAnsi="Times New Roman" w:cs="Times New Roman"/>
          <w:sz w:val="24"/>
          <w:szCs w:val="24"/>
        </w:rPr>
        <w:t>lunar de colectare destinat</w:t>
      </w:r>
      <w:r w:rsidRPr="0072111C">
        <w:rPr>
          <w:rFonts w:ascii="Times New Roman" w:hAnsi="Times New Roman" w:cs="Times New Roman"/>
          <w:sz w:val="24"/>
          <w:szCs w:val="24"/>
        </w:rPr>
        <w:t xml:space="preserve"> de</w:t>
      </w:r>
      <w:r w:rsidR="005F7C67" w:rsidRPr="0072111C">
        <w:rPr>
          <w:rFonts w:ascii="Times New Roman" w:hAnsi="Times New Roman" w:cs="Times New Roman"/>
          <w:sz w:val="24"/>
          <w:szCs w:val="24"/>
        </w:rPr>
        <w:t>ș</w:t>
      </w:r>
      <w:r w:rsidRPr="0072111C">
        <w:rPr>
          <w:rFonts w:ascii="Times New Roman" w:hAnsi="Times New Roman" w:cs="Times New Roman"/>
          <w:sz w:val="24"/>
          <w:szCs w:val="24"/>
        </w:rPr>
        <w:t>euri</w:t>
      </w:r>
      <w:r w:rsidR="00D0079E" w:rsidRPr="0072111C">
        <w:rPr>
          <w:rFonts w:ascii="Times New Roman" w:hAnsi="Times New Roman" w:cs="Times New Roman"/>
          <w:sz w:val="24"/>
          <w:szCs w:val="24"/>
        </w:rPr>
        <w:t>lor</w:t>
      </w:r>
      <w:r w:rsidRPr="0072111C">
        <w:rPr>
          <w:rFonts w:ascii="Times New Roman" w:hAnsi="Times New Roman" w:cs="Times New Roman"/>
          <w:sz w:val="24"/>
          <w:szCs w:val="24"/>
        </w:rPr>
        <w:t xml:space="preserve"> reziduale, </w:t>
      </w:r>
      <w:r w:rsidR="004E4BE5" w:rsidRPr="0072111C">
        <w:rPr>
          <w:rFonts w:ascii="Times New Roman" w:hAnsi="Times New Roman" w:cs="Times New Roman"/>
          <w:sz w:val="24"/>
          <w:szCs w:val="24"/>
        </w:rPr>
        <w:t>raportat la indicele de generare a deșeurilor</w:t>
      </w:r>
      <w:r w:rsidR="007F49EB" w:rsidRPr="0072111C">
        <w:rPr>
          <w:rFonts w:ascii="Times New Roman" w:hAnsi="Times New Roman" w:cs="Times New Roman"/>
          <w:sz w:val="24"/>
          <w:szCs w:val="24"/>
        </w:rPr>
        <w:t>,</w:t>
      </w:r>
      <w:r w:rsidR="00A3237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prin metoda </w:t>
      </w:r>
      <w:r w:rsidR="006D4299" w:rsidRPr="0072111C">
        <w:rPr>
          <w:rFonts w:ascii="Times New Roman" w:hAnsi="Times New Roman" w:cs="Times New Roman"/>
          <w:sz w:val="24"/>
          <w:szCs w:val="24"/>
        </w:rPr>
        <w:t>reducerii frecvenței de colectare</w:t>
      </w:r>
      <w:r w:rsidRPr="0072111C">
        <w:rPr>
          <w:rFonts w:ascii="Times New Roman" w:hAnsi="Times New Roman" w:cs="Times New Roman"/>
          <w:sz w:val="24"/>
          <w:szCs w:val="24"/>
        </w:rPr>
        <w:t xml:space="preserve"> sau prin cea a limit</w:t>
      </w:r>
      <w:r w:rsidR="005F7C67" w:rsidRPr="0072111C">
        <w:rPr>
          <w:rFonts w:ascii="Times New Roman" w:hAnsi="Times New Roman" w:cs="Times New Roman"/>
          <w:sz w:val="24"/>
          <w:szCs w:val="24"/>
        </w:rPr>
        <w:t>ă</w:t>
      </w:r>
      <w:r w:rsidRPr="0072111C">
        <w:rPr>
          <w:rFonts w:ascii="Times New Roman" w:hAnsi="Times New Roman" w:cs="Times New Roman"/>
          <w:sz w:val="24"/>
          <w:szCs w:val="24"/>
        </w:rPr>
        <w:t xml:space="preserve">rii volumului disponibil </w:t>
      </w:r>
      <w:r w:rsidR="00D0079E" w:rsidRPr="0072111C">
        <w:rPr>
          <w:rFonts w:ascii="Times New Roman" w:hAnsi="Times New Roman" w:cs="Times New Roman"/>
          <w:sz w:val="24"/>
          <w:szCs w:val="24"/>
        </w:rPr>
        <w:t>al recipien</w:t>
      </w:r>
      <w:r w:rsidR="004E07D5" w:rsidRPr="0072111C">
        <w:rPr>
          <w:rFonts w:ascii="Times New Roman" w:hAnsi="Times New Roman" w:cs="Times New Roman"/>
          <w:sz w:val="24"/>
          <w:szCs w:val="24"/>
        </w:rPr>
        <w:t>telor</w:t>
      </w:r>
      <w:r w:rsidR="00F87741" w:rsidRPr="0072111C">
        <w:rPr>
          <w:rFonts w:ascii="Times New Roman" w:hAnsi="Times New Roman" w:cs="Times New Roman"/>
          <w:sz w:val="24"/>
          <w:szCs w:val="24"/>
        </w:rPr>
        <w:t xml:space="preserve">, astfel </w:t>
      </w:r>
      <w:r w:rsidR="005F7C67" w:rsidRPr="0072111C">
        <w:rPr>
          <w:rFonts w:ascii="Times New Roman" w:hAnsi="Times New Roman" w:cs="Times New Roman"/>
          <w:sz w:val="24"/>
          <w:szCs w:val="24"/>
        </w:rPr>
        <w:t>î</w:t>
      </w:r>
      <w:r w:rsidR="00F87741" w:rsidRPr="0072111C">
        <w:rPr>
          <w:rFonts w:ascii="Times New Roman" w:hAnsi="Times New Roman" w:cs="Times New Roman"/>
          <w:sz w:val="24"/>
          <w:szCs w:val="24"/>
        </w:rPr>
        <w:t>nc</w:t>
      </w:r>
      <w:r w:rsidR="005F7C67" w:rsidRPr="0072111C">
        <w:rPr>
          <w:rFonts w:ascii="Times New Roman" w:hAnsi="Times New Roman" w:cs="Times New Roman"/>
          <w:sz w:val="24"/>
          <w:szCs w:val="24"/>
        </w:rPr>
        <w:t>â</w:t>
      </w:r>
      <w:r w:rsidR="00F87741" w:rsidRPr="0072111C">
        <w:rPr>
          <w:rFonts w:ascii="Times New Roman" w:hAnsi="Times New Roman" w:cs="Times New Roman"/>
          <w:sz w:val="24"/>
          <w:szCs w:val="24"/>
        </w:rPr>
        <w:t>t frac</w:t>
      </w:r>
      <w:r w:rsidR="005F7C67" w:rsidRPr="0072111C">
        <w:rPr>
          <w:rFonts w:ascii="Times New Roman" w:hAnsi="Times New Roman" w:cs="Times New Roman"/>
          <w:sz w:val="24"/>
          <w:szCs w:val="24"/>
        </w:rPr>
        <w:t>ț</w:t>
      </w:r>
      <w:r w:rsidR="00F87741" w:rsidRPr="0072111C">
        <w:rPr>
          <w:rFonts w:ascii="Times New Roman" w:hAnsi="Times New Roman" w:cs="Times New Roman"/>
          <w:sz w:val="24"/>
          <w:szCs w:val="24"/>
        </w:rPr>
        <w:t xml:space="preserve">iile reciclabile </w:t>
      </w:r>
      <w:r w:rsidR="00D01958" w:rsidRPr="0072111C">
        <w:rPr>
          <w:rFonts w:ascii="Times New Roman" w:hAnsi="Times New Roman" w:cs="Times New Roman"/>
          <w:sz w:val="24"/>
          <w:szCs w:val="24"/>
        </w:rPr>
        <w:t>ș</w:t>
      </w:r>
      <w:r w:rsidR="00F87741" w:rsidRPr="0072111C">
        <w:rPr>
          <w:rFonts w:ascii="Times New Roman" w:hAnsi="Times New Roman" w:cs="Times New Roman"/>
          <w:sz w:val="24"/>
          <w:szCs w:val="24"/>
        </w:rPr>
        <w:t xml:space="preserve">i </w:t>
      </w:r>
      <w:r w:rsidR="003717EA" w:rsidRPr="0072111C">
        <w:rPr>
          <w:rFonts w:ascii="Times New Roman" w:hAnsi="Times New Roman" w:cs="Times New Roman"/>
          <w:sz w:val="24"/>
          <w:szCs w:val="24"/>
        </w:rPr>
        <w:t>vegetale</w:t>
      </w:r>
      <w:r w:rsidR="00F87741" w:rsidRPr="0072111C">
        <w:rPr>
          <w:rFonts w:ascii="Times New Roman" w:hAnsi="Times New Roman" w:cs="Times New Roman"/>
          <w:sz w:val="24"/>
          <w:szCs w:val="24"/>
        </w:rPr>
        <w:t xml:space="preserve"> s</w:t>
      </w:r>
      <w:r w:rsidR="00D01958" w:rsidRPr="0072111C">
        <w:rPr>
          <w:rFonts w:ascii="Times New Roman" w:hAnsi="Times New Roman" w:cs="Times New Roman"/>
          <w:sz w:val="24"/>
          <w:szCs w:val="24"/>
        </w:rPr>
        <w:t>ă</w:t>
      </w:r>
      <w:r w:rsidR="00F87741" w:rsidRPr="0072111C">
        <w:rPr>
          <w:rFonts w:ascii="Times New Roman" w:hAnsi="Times New Roman" w:cs="Times New Roman"/>
          <w:sz w:val="24"/>
          <w:szCs w:val="24"/>
        </w:rPr>
        <w:t xml:space="preserve"> fie sortate corespunz</w:t>
      </w:r>
      <w:r w:rsidR="005F7C67" w:rsidRPr="0072111C">
        <w:rPr>
          <w:rFonts w:ascii="Times New Roman" w:hAnsi="Times New Roman" w:cs="Times New Roman"/>
          <w:sz w:val="24"/>
          <w:szCs w:val="24"/>
        </w:rPr>
        <w:t>ă</w:t>
      </w:r>
      <w:r w:rsidR="00F87741" w:rsidRPr="0072111C">
        <w:rPr>
          <w:rFonts w:ascii="Times New Roman" w:hAnsi="Times New Roman" w:cs="Times New Roman"/>
          <w:sz w:val="24"/>
          <w:szCs w:val="24"/>
        </w:rPr>
        <w:t>tor</w:t>
      </w:r>
      <w:r w:rsidRPr="0072111C">
        <w:rPr>
          <w:rFonts w:ascii="Times New Roman" w:hAnsi="Times New Roman" w:cs="Times New Roman"/>
          <w:sz w:val="24"/>
          <w:szCs w:val="24"/>
        </w:rPr>
        <w:t>.</w:t>
      </w:r>
    </w:p>
    <w:p w14:paraId="0A00266D" w14:textId="6D76E7F2" w:rsidR="00A71D5C" w:rsidRPr="0072111C" w:rsidRDefault="009B2DC8" w:rsidP="000A0969">
      <w:pPr>
        <w:pStyle w:val="Heading2"/>
        <w:numPr>
          <w:ilvl w:val="0"/>
          <w:numId w:val="8"/>
        </w:numPr>
        <w:spacing w:line="276" w:lineRule="auto"/>
        <w:ind w:left="426" w:hanging="426"/>
        <w:rPr>
          <w:rFonts w:ascii="Times New Roman" w:hAnsi="Times New Roman" w:cs="Times New Roman"/>
          <w:color w:val="auto"/>
          <w:szCs w:val="24"/>
        </w:rPr>
      </w:pPr>
      <w:bookmarkStart w:id="1" w:name="_Hlk535260616"/>
      <w:r w:rsidRPr="0072111C">
        <w:rPr>
          <w:rFonts w:ascii="Times New Roman" w:hAnsi="Times New Roman" w:cs="Times New Roman"/>
          <w:color w:val="auto"/>
          <w:szCs w:val="24"/>
        </w:rPr>
        <w:t>Locuin</w:t>
      </w:r>
      <w:r w:rsidR="005F7C67" w:rsidRPr="0072111C">
        <w:rPr>
          <w:rFonts w:ascii="Times New Roman" w:hAnsi="Times New Roman" w:cs="Times New Roman"/>
          <w:color w:val="auto"/>
          <w:szCs w:val="24"/>
        </w:rPr>
        <w:t>ț</w:t>
      </w:r>
      <w:r w:rsidRPr="0072111C">
        <w:rPr>
          <w:rFonts w:ascii="Times New Roman" w:hAnsi="Times New Roman" w:cs="Times New Roman"/>
          <w:color w:val="auto"/>
          <w:szCs w:val="24"/>
        </w:rPr>
        <w:t xml:space="preserve">e unifamiliale </w:t>
      </w:r>
      <w:r w:rsidR="00E30A3D" w:rsidRPr="0072111C">
        <w:rPr>
          <w:rFonts w:ascii="Times New Roman" w:hAnsi="Times New Roman" w:cs="Times New Roman"/>
          <w:color w:val="auto"/>
          <w:szCs w:val="24"/>
        </w:rPr>
        <w:t>din mediul rural și urban</w:t>
      </w:r>
      <w:r w:rsidR="00D03DBB" w:rsidRPr="0072111C">
        <w:rPr>
          <w:rFonts w:ascii="Times New Roman" w:hAnsi="Times New Roman" w:cs="Times New Roman"/>
          <w:color w:val="auto"/>
          <w:szCs w:val="24"/>
        </w:rPr>
        <w:t xml:space="preserve"> </w:t>
      </w:r>
      <w:r w:rsidRPr="0072111C">
        <w:rPr>
          <w:rFonts w:ascii="Times New Roman" w:hAnsi="Times New Roman" w:cs="Times New Roman"/>
          <w:color w:val="auto"/>
          <w:szCs w:val="24"/>
        </w:rPr>
        <w:t>(individuale)</w:t>
      </w:r>
    </w:p>
    <w:p w14:paraId="42CEDD84" w14:textId="30371A7C" w:rsidR="00941EF5" w:rsidRPr="0072111C" w:rsidRDefault="00941EF5" w:rsidP="0001514D">
      <w:pPr>
        <w:spacing w:after="360" w:line="276" w:lineRule="auto"/>
        <w:ind w:firstLine="720"/>
        <w:jc w:val="both"/>
        <w:rPr>
          <w:rFonts w:ascii="Times New Roman" w:hAnsi="Times New Roman" w:cs="Times New Roman"/>
          <w:sz w:val="24"/>
          <w:szCs w:val="24"/>
          <w:lang w:eastAsia="ja-JP"/>
        </w:rPr>
      </w:pPr>
      <w:r w:rsidRPr="0072111C">
        <w:rPr>
          <w:rFonts w:ascii="Times New Roman" w:hAnsi="Times New Roman" w:cs="Times New Roman"/>
          <w:b/>
          <w:sz w:val="24"/>
          <w:szCs w:val="24"/>
          <w:lang w:eastAsia="ja-JP"/>
        </w:rPr>
        <w:t>Art.1</w:t>
      </w:r>
      <w:r w:rsidR="0001514D" w:rsidRPr="0072111C">
        <w:rPr>
          <w:rFonts w:ascii="Times New Roman" w:hAnsi="Times New Roman" w:cs="Times New Roman"/>
          <w:b/>
          <w:sz w:val="24"/>
          <w:szCs w:val="24"/>
          <w:lang w:eastAsia="ja-JP"/>
        </w:rPr>
        <w:t xml:space="preserve"> </w:t>
      </w:r>
      <w:r w:rsidRPr="0072111C">
        <w:rPr>
          <w:rFonts w:ascii="Times New Roman" w:hAnsi="Times New Roman" w:cs="Times New Roman"/>
          <w:sz w:val="24"/>
          <w:szCs w:val="24"/>
          <w:lang w:eastAsia="ja-JP"/>
        </w:rPr>
        <w:t>(1) Descrierea tipurilor de pubele disponibile pentru fiecare locuință individuală, a volumului acestora, a fracției de deșeuri, precum și frecvența de colectare este sintetizată</w:t>
      </w:r>
      <w:r w:rsidR="0060418B" w:rsidRPr="0072111C">
        <w:rPr>
          <w:rFonts w:ascii="Times New Roman" w:hAnsi="Times New Roman" w:cs="Times New Roman"/>
          <w:sz w:val="24"/>
          <w:szCs w:val="24"/>
          <w:lang w:eastAsia="ja-JP"/>
        </w:rPr>
        <w:t xml:space="preserve"> </w:t>
      </w:r>
      <w:r w:rsidRPr="0072111C">
        <w:rPr>
          <w:rFonts w:ascii="Times New Roman" w:hAnsi="Times New Roman" w:cs="Times New Roman"/>
          <w:sz w:val="24"/>
          <w:szCs w:val="24"/>
          <w:lang w:eastAsia="ja-JP"/>
        </w:rPr>
        <w:t xml:space="preserve">în diagrama de mai jos: </w:t>
      </w:r>
    </w:p>
    <w:tbl>
      <w:tblPr>
        <w:tblW w:w="6116" w:type="dxa"/>
        <w:tblInd w:w="1055" w:type="dxa"/>
        <w:tblLook w:val="04A0" w:firstRow="1" w:lastRow="0" w:firstColumn="1" w:lastColumn="0" w:noHBand="0" w:noVBand="1"/>
      </w:tblPr>
      <w:tblGrid>
        <w:gridCol w:w="1695"/>
        <w:gridCol w:w="1885"/>
        <w:gridCol w:w="2536"/>
      </w:tblGrid>
      <w:tr w:rsidR="00150806" w:rsidRPr="0072111C" w14:paraId="710F7F8C" w14:textId="77777777" w:rsidTr="00150806">
        <w:trPr>
          <w:trHeight w:val="394"/>
        </w:trPr>
        <w:tc>
          <w:tcPr>
            <w:tcW w:w="169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bookmarkEnd w:id="1"/>
          <w:p w14:paraId="1514FA75" w14:textId="77777777" w:rsidR="00150806" w:rsidRPr="0072111C" w:rsidRDefault="00150806" w:rsidP="00781CD0">
            <w:pPr>
              <w:spacing w:after="0" w:line="240" w:lineRule="auto"/>
              <w:rPr>
                <w:rFonts w:ascii="Calibri" w:eastAsia="Times New Roman" w:hAnsi="Calibri" w:cs="Calibri"/>
                <w:b/>
                <w:bCs/>
                <w:color w:val="000000"/>
              </w:rPr>
            </w:pPr>
            <w:r w:rsidRPr="0072111C">
              <w:rPr>
                <w:rFonts w:ascii="Calibri" w:eastAsia="Times New Roman" w:hAnsi="Calibri" w:cs="Calibri"/>
                <w:b/>
                <w:bCs/>
                <w:color w:val="000000"/>
              </w:rPr>
              <w:t>tip recipient</w:t>
            </w:r>
          </w:p>
        </w:tc>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90463" w14:textId="221070BE" w:rsidR="00150806" w:rsidRPr="0072111C" w:rsidRDefault="00150806" w:rsidP="00E30A3D">
            <w:pPr>
              <w:spacing w:after="0" w:line="240" w:lineRule="auto"/>
              <w:rPr>
                <w:rFonts w:ascii="Calibri" w:eastAsia="Times New Roman" w:hAnsi="Calibri" w:cs="Calibri"/>
                <w:color w:val="000000"/>
              </w:rPr>
            </w:pPr>
            <w:r w:rsidRPr="0072111C">
              <w:rPr>
                <w:rFonts w:ascii="Calibri" w:eastAsia="Times New Roman" w:hAnsi="Calibri" w:cs="Calibri"/>
                <w:color w:val="000000"/>
              </w:rPr>
              <w:t xml:space="preserve">         Rezidual</w:t>
            </w:r>
          </w:p>
        </w:tc>
        <w:tc>
          <w:tcPr>
            <w:tcW w:w="2536" w:type="dxa"/>
            <w:tcBorders>
              <w:top w:val="single" w:sz="4" w:space="0" w:color="auto"/>
              <w:left w:val="nil"/>
              <w:bottom w:val="nil"/>
              <w:right w:val="single" w:sz="4" w:space="0" w:color="auto"/>
            </w:tcBorders>
            <w:shd w:val="clear" w:color="auto" w:fill="auto"/>
            <w:noWrap/>
            <w:vAlign w:val="bottom"/>
            <w:hideMark/>
          </w:tcPr>
          <w:p w14:paraId="51A2E3F1" w14:textId="461C9A5D" w:rsidR="00150806" w:rsidRPr="0072111C" w:rsidRDefault="00150806" w:rsidP="00E30A3D">
            <w:pPr>
              <w:spacing w:after="0" w:line="240" w:lineRule="auto"/>
              <w:rPr>
                <w:rFonts w:ascii="Calibri" w:eastAsia="Times New Roman" w:hAnsi="Calibri" w:cs="Calibri"/>
                <w:color w:val="000000"/>
              </w:rPr>
            </w:pPr>
            <w:r w:rsidRPr="0072111C">
              <w:rPr>
                <w:rFonts w:ascii="Calibri" w:eastAsia="Times New Roman" w:hAnsi="Calibri" w:cs="Calibri"/>
                <w:color w:val="000000"/>
              </w:rPr>
              <w:t xml:space="preserve">           plastic/metal</w:t>
            </w:r>
          </w:p>
        </w:tc>
      </w:tr>
      <w:tr w:rsidR="00150806" w:rsidRPr="0072111C" w14:paraId="7192725F" w14:textId="77777777" w:rsidTr="00150806">
        <w:trPr>
          <w:trHeight w:val="394"/>
        </w:trPr>
        <w:tc>
          <w:tcPr>
            <w:tcW w:w="1695" w:type="dxa"/>
            <w:vMerge/>
            <w:tcBorders>
              <w:top w:val="single" w:sz="4" w:space="0" w:color="auto"/>
              <w:left w:val="single" w:sz="4" w:space="0" w:color="auto"/>
              <w:bottom w:val="single" w:sz="4" w:space="0" w:color="auto"/>
              <w:right w:val="single" w:sz="4" w:space="0" w:color="auto"/>
            </w:tcBorders>
            <w:vAlign w:val="center"/>
            <w:hideMark/>
          </w:tcPr>
          <w:p w14:paraId="7A9D11D8" w14:textId="77777777" w:rsidR="00150806" w:rsidRPr="0072111C" w:rsidRDefault="00150806" w:rsidP="00E30A3D">
            <w:pPr>
              <w:spacing w:after="0" w:line="240" w:lineRule="auto"/>
              <w:rPr>
                <w:rFonts w:ascii="Calibri" w:eastAsia="Times New Roman" w:hAnsi="Calibri" w:cs="Calibri"/>
                <w:b/>
                <w:bCs/>
                <w:color w:val="000000"/>
              </w:rPr>
            </w:pPr>
          </w:p>
        </w:tc>
        <w:tc>
          <w:tcPr>
            <w:tcW w:w="1885" w:type="dxa"/>
            <w:tcBorders>
              <w:top w:val="single" w:sz="4" w:space="0" w:color="auto"/>
              <w:left w:val="single" w:sz="4" w:space="0" w:color="auto"/>
              <w:bottom w:val="single" w:sz="4" w:space="0" w:color="auto"/>
              <w:right w:val="single" w:sz="4" w:space="0" w:color="auto"/>
            </w:tcBorders>
            <w:shd w:val="clear" w:color="000000" w:fill="404040"/>
            <w:noWrap/>
            <w:vAlign w:val="bottom"/>
            <w:hideMark/>
          </w:tcPr>
          <w:p w14:paraId="76C29290" w14:textId="77777777" w:rsidR="00150806" w:rsidRPr="0072111C" w:rsidRDefault="00150806" w:rsidP="00E30A3D">
            <w:pPr>
              <w:spacing w:after="0" w:line="240" w:lineRule="auto"/>
              <w:rPr>
                <w:rFonts w:ascii="Calibri" w:eastAsia="Times New Roman" w:hAnsi="Calibri" w:cs="Calibri"/>
                <w:color w:val="595959"/>
              </w:rPr>
            </w:pPr>
            <w:r w:rsidRPr="0072111C">
              <w:rPr>
                <w:rFonts w:ascii="Calibri" w:eastAsia="Times New Roman" w:hAnsi="Calibri" w:cs="Calibri"/>
                <w:color w:val="595959"/>
              </w:rPr>
              <w:t> </w:t>
            </w:r>
          </w:p>
        </w:tc>
        <w:tc>
          <w:tcPr>
            <w:tcW w:w="2536" w:type="dxa"/>
            <w:tcBorders>
              <w:top w:val="nil"/>
              <w:left w:val="nil"/>
              <w:bottom w:val="single" w:sz="4" w:space="0" w:color="auto"/>
              <w:right w:val="single" w:sz="4" w:space="0" w:color="auto"/>
            </w:tcBorders>
            <w:shd w:val="clear" w:color="000000" w:fill="FFFF00"/>
            <w:noWrap/>
            <w:vAlign w:val="bottom"/>
            <w:hideMark/>
          </w:tcPr>
          <w:p w14:paraId="685720CE" w14:textId="77777777" w:rsidR="00150806" w:rsidRPr="0072111C" w:rsidRDefault="00150806" w:rsidP="00E30A3D">
            <w:pPr>
              <w:spacing w:after="0" w:line="240" w:lineRule="auto"/>
              <w:rPr>
                <w:rFonts w:ascii="Calibri" w:eastAsia="Times New Roman" w:hAnsi="Calibri" w:cs="Calibri"/>
                <w:color w:val="000000"/>
              </w:rPr>
            </w:pPr>
            <w:r w:rsidRPr="0072111C">
              <w:rPr>
                <w:rFonts w:ascii="Calibri" w:eastAsia="Times New Roman" w:hAnsi="Calibri" w:cs="Calibri"/>
                <w:color w:val="000000"/>
              </w:rPr>
              <w:t> </w:t>
            </w:r>
          </w:p>
        </w:tc>
      </w:tr>
      <w:tr w:rsidR="00150806" w:rsidRPr="0072111C" w14:paraId="31DD0E47" w14:textId="77777777" w:rsidTr="00150806">
        <w:trPr>
          <w:trHeight w:val="394"/>
        </w:trPr>
        <w:tc>
          <w:tcPr>
            <w:tcW w:w="1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AAA2A" w14:textId="77777777" w:rsidR="00150806" w:rsidRPr="0072111C" w:rsidRDefault="00150806" w:rsidP="00E30A3D">
            <w:pPr>
              <w:spacing w:after="0" w:line="240" w:lineRule="auto"/>
              <w:rPr>
                <w:rFonts w:ascii="Calibri" w:eastAsia="Times New Roman" w:hAnsi="Calibri" w:cs="Calibri"/>
                <w:b/>
                <w:bCs/>
                <w:color w:val="000000"/>
              </w:rPr>
            </w:pPr>
            <w:r w:rsidRPr="0072111C">
              <w:rPr>
                <w:rFonts w:ascii="Calibri" w:eastAsia="Times New Roman" w:hAnsi="Calibri" w:cs="Calibri"/>
                <w:b/>
                <w:bCs/>
                <w:color w:val="000000"/>
              </w:rPr>
              <w:t>volum:</w:t>
            </w:r>
          </w:p>
        </w:tc>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EC647" w14:textId="77777777" w:rsidR="00150806" w:rsidRPr="0072111C" w:rsidRDefault="00150806" w:rsidP="00E30A3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120l</w:t>
            </w:r>
          </w:p>
        </w:tc>
        <w:tc>
          <w:tcPr>
            <w:tcW w:w="2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34865" w14:textId="77777777" w:rsidR="00150806" w:rsidRPr="0072111C" w:rsidRDefault="00150806" w:rsidP="00E30A3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240l</w:t>
            </w:r>
          </w:p>
        </w:tc>
      </w:tr>
      <w:tr w:rsidR="00150806" w:rsidRPr="0072111C" w14:paraId="45299AC6" w14:textId="77777777" w:rsidTr="00150806">
        <w:trPr>
          <w:trHeight w:val="394"/>
        </w:trPr>
        <w:tc>
          <w:tcPr>
            <w:tcW w:w="1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998FE" w14:textId="624A8D2F" w:rsidR="00150806" w:rsidRPr="0072111C" w:rsidRDefault="00150806" w:rsidP="00E30A3D">
            <w:pPr>
              <w:spacing w:after="0" w:line="240" w:lineRule="auto"/>
              <w:rPr>
                <w:rFonts w:ascii="Calibri" w:eastAsia="Times New Roman" w:hAnsi="Calibri" w:cs="Calibri"/>
                <w:b/>
                <w:bCs/>
                <w:color w:val="000000"/>
              </w:rPr>
            </w:pPr>
            <w:r w:rsidRPr="0072111C">
              <w:rPr>
                <w:rFonts w:ascii="Calibri" w:eastAsia="Times New Roman" w:hAnsi="Calibri" w:cs="Calibri"/>
                <w:b/>
                <w:bCs/>
                <w:color w:val="000000"/>
              </w:rPr>
              <w:t>frecvenţa:</w:t>
            </w:r>
          </w:p>
        </w:tc>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F0647" w14:textId="78BDAD43" w:rsidR="00150806" w:rsidRPr="0072111C" w:rsidRDefault="003E172E" w:rsidP="00E30A3D">
            <w:pPr>
              <w:spacing w:after="0" w:line="240" w:lineRule="auto"/>
              <w:jc w:val="center"/>
              <w:rPr>
                <w:rFonts w:ascii="Calibri" w:eastAsia="Times New Roman" w:hAnsi="Calibri" w:cs="Calibri"/>
                <w:color w:val="000000"/>
              </w:rPr>
            </w:pPr>
            <w:r>
              <w:rPr>
                <w:rFonts w:ascii="Calibri" w:eastAsia="Times New Roman" w:hAnsi="Calibri" w:cs="Calibri"/>
                <w:color w:val="000000"/>
              </w:rPr>
              <w:t>4</w:t>
            </w:r>
            <w:r w:rsidR="00150806" w:rsidRPr="0072111C">
              <w:rPr>
                <w:rFonts w:ascii="Calibri" w:eastAsia="Times New Roman" w:hAnsi="Calibri" w:cs="Calibri"/>
                <w:color w:val="000000"/>
              </w:rPr>
              <w:t xml:space="preserve"> ori/lună* </w:t>
            </w:r>
          </w:p>
        </w:tc>
        <w:tc>
          <w:tcPr>
            <w:tcW w:w="2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A144C" w14:textId="77777777" w:rsidR="00150806" w:rsidRPr="0072111C" w:rsidRDefault="00150806" w:rsidP="00E30A3D">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1/lună</w:t>
            </w:r>
          </w:p>
        </w:tc>
      </w:tr>
      <w:tr w:rsidR="00150806" w:rsidRPr="0072111C" w14:paraId="2CA86E5E" w14:textId="77777777" w:rsidTr="00150806">
        <w:trPr>
          <w:trHeight w:val="406"/>
        </w:trPr>
        <w:tc>
          <w:tcPr>
            <w:tcW w:w="1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7ECF" w14:textId="77777777" w:rsidR="00150806" w:rsidRPr="0072111C" w:rsidRDefault="00150806" w:rsidP="00E30A3D">
            <w:pPr>
              <w:spacing w:after="0" w:line="240" w:lineRule="auto"/>
              <w:rPr>
                <w:rFonts w:ascii="Calibri" w:eastAsia="Times New Roman" w:hAnsi="Calibri" w:cs="Calibri"/>
                <w:b/>
                <w:bCs/>
                <w:color w:val="000000"/>
              </w:rPr>
            </w:pPr>
            <w:r w:rsidRPr="0072111C">
              <w:rPr>
                <w:rFonts w:ascii="Calibri" w:eastAsia="Times New Roman" w:hAnsi="Calibri" w:cs="Calibri"/>
                <w:b/>
                <w:bCs/>
                <w:color w:val="000000"/>
              </w:rPr>
              <w:lastRenderedPageBreak/>
              <w:t>costuri:</w:t>
            </w:r>
          </w:p>
        </w:tc>
        <w:tc>
          <w:tcPr>
            <w:tcW w:w="1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4C615" w14:textId="77777777" w:rsidR="00150806" w:rsidRPr="0072111C" w:rsidRDefault="00150806" w:rsidP="00E30A3D">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inclus TSB</w:t>
            </w:r>
          </w:p>
        </w:tc>
        <w:tc>
          <w:tcPr>
            <w:tcW w:w="2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4ED82" w14:textId="77777777" w:rsidR="00150806" w:rsidRPr="0072111C" w:rsidRDefault="00150806" w:rsidP="00E30A3D">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inclus TSB</w:t>
            </w:r>
          </w:p>
        </w:tc>
      </w:tr>
    </w:tbl>
    <w:p w14:paraId="6C1E2CC8" w14:textId="473D5642" w:rsidR="0060418B" w:rsidRPr="00E157F0" w:rsidRDefault="00A71D5C" w:rsidP="0060418B">
      <w:pPr>
        <w:spacing w:line="276" w:lineRule="auto"/>
        <w:jc w:val="both"/>
        <w:rPr>
          <w:rFonts w:ascii="Times New Roman" w:hAnsi="Times New Roman" w:cs="Times New Roman"/>
          <w:i/>
          <w:sz w:val="24"/>
          <w:szCs w:val="24"/>
        </w:rPr>
      </w:pPr>
      <w:r w:rsidRPr="0072111C">
        <w:rPr>
          <w:rFonts w:ascii="Times New Roman" w:hAnsi="Times New Roman" w:cs="Times New Roman"/>
          <w:i/>
          <w:sz w:val="24"/>
          <w:szCs w:val="24"/>
        </w:rPr>
        <w:t>Not</w:t>
      </w:r>
      <w:r w:rsidR="00792382" w:rsidRPr="0072111C">
        <w:rPr>
          <w:rFonts w:ascii="Times New Roman" w:hAnsi="Times New Roman" w:cs="Times New Roman"/>
          <w:i/>
          <w:sz w:val="24"/>
          <w:szCs w:val="24"/>
        </w:rPr>
        <w:t>e</w:t>
      </w:r>
      <w:r w:rsidRPr="0072111C">
        <w:rPr>
          <w:rFonts w:ascii="Times New Roman" w:hAnsi="Times New Roman" w:cs="Times New Roman"/>
          <w:i/>
          <w:sz w:val="24"/>
          <w:szCs w:val="24"/>
        </w:rPr>
        <w:t xml:space="preserve">: </w:t>
      </w:r>
      <w:r w:rsidR="0060418B" w:rsidRPr="00E157F0">
        <w:rPr>
          <w:rFonts w:ascii="Times New Roman" w:hAnsi="Times New Roman" w:cs="Times New Roman"/>
          <w:i/>
          <w:sz w:val="24"/>
          <w:szCs w:val="24"/>
        </w:rPr>
        <w:t xml:space="preserve">* - serviciul operatorului este disponibil de </w:t>
      </w:r>
      <w:r w:rsidR="003E172E" w:rsidRPr="00E157F0">
        <w:rPr>
          <w:rFonts w:ascii="Times New Roman" w:hAnsi="Times New Roman" w:cs="Times New Roman"/>
          <w:i/>
          <w:sz w:val="24"/>
          <w:szCs w:val="24"/>
        </w:rPr>
        <w:t>4</w:t>
      </w:r>
      <w:r w:rsidR="0060418B" w:rsidRPr="00E157F0">
        <w:rPr>
          <w:rFonts w:ascii="Times New Roman" w:hAnsi="Times New Roman" w:cs="Times New Roman"/>
          <w:i/>
          <w:sz w:val="24"/>
          <w:szCs w:val="24"/>
        </w:rPr>
        <w:t xml:space="preserve"> ori/lună (se ridică exclusiv conținutul pubelei negre de 120l).</w:t>
      </w:r>
    </w:p>
    <w:p w14:paraId="5CA8EABE" w14:textId="15273DF2"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(2) Deșeurile reziduale depuse langă pubela neagră sunt considerate deșeuri suplimentare, vor fi </w:t>
      </w:r>
      <w:r w:rsidR="00711BC6" w:rsidRPr="0072111C">
        <w:rPr>
          <w:rFonts w:ascii="Times New Roman" w:hAnsi="Times New Roman" w:cs="Times New Roman"/>
          <w:iCs/>
          <w:sz w:val="24"/>
          <w:szCs w:val="24"/>
        </w:rPr>
        <w:t>ȋ</w:t>
      </w:r>
      <w:r w:rsidRPr="0072111C">
        <w:rPr>
          <w:rFonts w:ascii="Times New Roman" w:hAnsi="Times New Roman" w:cs="Times New Roman"/>
          <w:iCs/>
          <w:sz w:val="24"/>
          <w:szCs w:val="24"/>
        </w:rPr>
        <w:t>ncărcate de operator în pubelă</w:t>
      </w:r>
      <w:r w:rsidR="00711BC6" w:rsidRPr="0072111C">
        <w:rPr>
          <w:rFonts w:ascii="Times New Roman" w:hAnsi="Times New Roman" w:cs="Times New Roman"/>
          <w:iCs/>
          <w:sz w:val="24"/>
          <w:szCs w:val="24"/>
        </w:rPr>
        <w:t>,</w:t>
      </w:r>
      <w:r w:rsidR="00512C4A"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iar apoi prin citirea dispozitivului digital RFID vor fi înregistrate în contul respectivului utilizator.</w:t>
      </w:r>
    </w:p>
    <w:p w14:paraId="57425F0D" w14:textId="5662D93B"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(3) Deșeurile reziduale depuse lâng</w:t>
      </w:r>
      <w:r w:rsidR="00711BC6"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pubela galbenă nu vor fi ridicate de operator cu autocompactorul pentru fracția de deșeuri de plastic/metal.</w:t>
      </w:r>
    </w:p>
    <w:p w14:paraId="2845625F" w14:textId="7FCA9663"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(4) Deșeurile voluminoase, alte fracții de reciclabile, deșeurile periculoase sau cele din construcții si amenajări interioare depuse lângă recipienții  proprii, vor putea fi ridicate de  operator ca deșeuri ABANDONATE cu autor cunoscut, dup</w:t>
      </w:r>
      <w:r w:rsidR="00A536D1"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procedura prevăzută în Regulamentul de Salubrizare</w:t>
      </w:r>
      <w:r w:rsidR="00A536D1" w:rsidRPr="0072111C">
        <w:rPr>
          <w:rFonts w:ascii="Times New Roman" w:hAnsi="Times New Roman" w:cs="Times New Roman"/>
          <w:iCs/>
          <w:sz w:val="24"/>
          <w:szCs w:val="24"/>
        </w:rPr>
        <w:t>.</w:t>
      </w:r>
      <w:r w:rsidRPr="0072111C">
        <w:rPr>
          <w:rFonts w:ascii="Times New Roman" w:hAnsi="Times New Roman" w:cs="Times New Roman"/>
          <w:iCs/>
          <w:sz w:val="24"/>
          <w:szCs w:val="24"/>
        </w:rPr>
        <w:t xml:space="preserve"> </w:t>
      </w:r>
    </w:p>
    <w:p w14:paraId="08DB9887" w14:textId="4CFFC2EA" w:rsidR="0060418B" w:rsidRPr="0072111C" w:rsidRDefault="0060418B" w:rsidP="0001514D">
      <w:pPr>
        <w:ind w:firstLine="720"/>
        <w:jc w:val="both"/>
        <w:rPr>
          <w:rFonts w:ascii="Times New Roman" w:hAnsi="Times New Roman" w:cs="Times New Roman"/>
          <w:i/>
          <w:sz w:val="24"/>
          <w:szCs w:val="24"/>
        </w:rPr>
      </w:pPr>
      <w:r w:rsidRPr="0072111C">
        <w:rPr>
          <w:rFonts w:ascii="Times New Roman" w:hAnsi="Times New Roman" w:cs="Times New Roman"/>
          <w:b/>
          <w:sz w:val="24"/>
          <w:szCs w:val="24"/>
        </w:rPr>
        <w:t>Art.</w:t>
      </w:r>
      <w:r w:rsidR="0001514D"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D03DBB" w:rsidRPr="0072111C">
        <w:rPr>
          <w:rFonts w:ascii="Times New Roman" w:hAnsi="Times New Roman" w:cs="Times New Roman"/>
          <w:b/>
          <w:sz w:val="24"/>
          <w:szCs w:val="24"/>
        </w:rPr>
        <w:t xml:space="preserve"> </w:t>
      </w:r>
      <w:r w:rsidRPr="0072111C">
        <w:rPr>
          <w:rFonts w:ascii="Times New Roman" w:hAnsi="Times New Roman" w:cs="Times New Roman"/>
          <w:sz w:val="24"/>
          <w:szCs w:val="24"/>
        </w:rPr>
        <w:t>Ridicarea pubelei negre şi a pubelei galbene (deșeuri reciclabile) se va face prin aport voluntar la poartă, respectând programul de colectare lunar al operatorului.</w:t>
      </w:r>
      <w:r w:rsidR="00D03DBB" w:rsidRPr="0072111C">
        <w:rPr>
          <w:rFonts w:ascii="Times New Roman" w:hAnsi="Times New Roman" w:cs="Times New Roman"/>
          <w:sz w:val="24"/>
          <w:szCs w:val="24"/>
        </w:rPr>
        <w:t xml:space="preserve"> </w:t>
      </w:r>
      <w:r w:rsidRPr="0072111C">
        <w:rPr>
          <w:rFonts w:ascii="Times New Roman" w:hAnsi="Times New Roman" w:cs="Times New Roman"/>
          <w:b/>
          <w:bCs/>
          <w:i/>
          <w:sz w:val="24"/>
          <w:szCs w:val="24"/>
        </w:rPr>
        <w:t xml:space="preserve">Calendarul colectărilor este afișat pe site-ul primăriilor </w:t>
      </w:r>
      <w:r w:rsidR="00D03DBB" w:rsidRPr="0072111C">
        <w:rPr>
          <w:rFonts w:ascii="Times New Roman" w:hAnsi="Times New Roman" w:cs="Times New Roman"/>
          <w:b/>
          <w:bCs/>
          <w:i/>
          <w:sz w:val="24"/>
          <w:szCs w:val="24"/>
        </w:rPr>
        <w:t>ş</w:t>
      </w:r>
      <w:r w:rsidRPr="0072111C">
        <w:rPr>
          <w:rFonts w:ascii="Times New Roman" w:hAnsi="Times New Roman" w:cs="Times New Roman"/>
          <w:b/>
          <w:bCs/>
          <w:i/>
          <w:sz w:val="24"/>
          <w:szCs w:val="24"/>
        </w:rPr>
        <w:t>i pe cel al A</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D</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I</w:t>
      </w:r>
      <w:r w:rsidR="0001514D" w:rsidRPr="0072111C">
        <w:rPr>
          <w:rFonts w:ascii="Times New Roman" w:hAnsi="Times New Roman" w:cs="Times New Roman"/>
          <w:b/>
          <w:bCs/>
          <w:i/>
          <w:sz w:val="24"/>
          <w:szCs w:val="24"/>
        </w:rPr>
        <w:t>.</w:t>
      </w:r>
      <w:r w:rsidRPr="0072111C">
        <w:rPr>
          <w:rFonts w:ascii="Times New Roman" w:hAnsi="Times New Roman" w:cs="Times New Roman"/>
          <w:b/>
          <w:bCs/>
          <w:i/>
          <w:sz w:val="24"/>
          <w:szCs w:val="24"/>
        </w:rPr>
        <w:t xml:space="preserve"> DEȘEURI BN.</w:t>
      </w:r>
    </w:p>
    <w:p w14:paraId="6B77277E" w14:textId="255B3B9B"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3 </w:t>
      </w:r>
      <w:r w:rsidRPr="0072111C">
        <w:rPr>
          <w:rFonts w:ascii="Times New Roman" w:hAnsi="Times New Roman" w:cs="Times New Roman"/>
          <w:sz w:val="24"/>
          <w:szCs w:val="24"/>
        </w:rPr>
        <w:t xml:space="preserve">(1) Regularizarea anuală a TSB la locuințele unifamiliale se face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n funcție de num</w:t>
      </w:r>
      <w:r w:rsidR="0001514D" w:rsidRPr="0072111C">
        <w:rPr>
          <w:rFonts w:ascii="Times New Roman" w:hAnsi="Times New Roman" w:cs="Times New Roman"/>
          <w:iCs/>
          <w:sz w:val="24"/>
          <w:szCs w:val="24"/>
        </w:rPr>
        <w:t>ă</w:t>
      </w:r>
      <w:r w:rsidRPr="0072111C">
        <w:rPr>
          <w:rFonts w:ascii="Times New Roman" w:hAnsi="Times New Roman" w:cs="Times New Roman"/>
          <w:sz w:val="24"/>
          <w:szCs w:val="24"/>
        </w:rPr>
        <w:t xml:space="preserve">rul de goliri ale pubelei negre </w:t>
      </w:r>
      <w:r w:rsidR="0001514D" w:rsidRPr="0072111C">
        <w:rPr>
          <w:rFonts w:ascii="Times New Roman" w:hAnsi="Times New Roman" w:cs="Times New Roman"/>
          <w:sz w:val="24"/>
          <w:szCs w:val="24"/>
        </w:rPr>
        <w:t>ş</w:t>
      </w:r>
      <w:r w:rsidRPr="0072111C">
        <w:rPr>
          <w:rFonts w:ascii="Times New Roman" w:hAnsi="Times New Roman" w:cs="Times New Roman"/>
          <w:sz w:val="24"/>
          <w:szCs w:val="24"/>
        </w:rPr>
        <w:t>i al celei galbene astfel:</w:t>
      </w:r>
    </w:p>
    <w:p w14:paraId="1DA05CF5" w14:textId="3F5C0CDB" w:rsidR="0060418B" w:rsidRPr="0072111C" w:rsidRDefault="0060418B" w:rsidP="0001514D">
      <w:pPr>
        <w:pStyle w:val="ListParagraph"/>
        <w:numPr>
          <w:ilvl w:val="0"/>
          <w:numId w:val="13"/>
        </w:numPr>
        <w:spacing w:line="276" w:lineRule="auto"/>
        <w:jc w:val="both"/>
        <w:rPr>
          <w:rFonts w:ascii="Times New Roman" w:hAnsi="Times New Roman" w:cs="Times New Roman"/>
          <w:sz w:val="24"/>
          <w:szCs w:val="24"/>
        </w:rPr>
      </w:pPr>
      <w:r w:rsidRPr="0072111C">
        <w:rPr>
          <w:rFonts w:ascii="Times New Roman" w:hAnsi="Times New Roman" w:cs="Times New Roman"/>
          <w:b/>
          <w:bCs/>
          <w:i/>
          <w:iCs/>
          <w:sz w:val="24"/>
          <w:szCs w:val="24"/>
        </w:rPr>
        <w:t>numărul de ridicări efectiv</w:t>
      </w:r>
      <w:r w:rsidR="00765BCD" w:rsidRPr="0072111C">
        <w:rPr>
          <w:rFonts w:ascii="Times New Roman" w:hAnsi="Times New Roman" w:cs="Times New Roman"/>
          <w:b/>
          <w:bCs/>
          <w:i/>
          <w:iCs/>
          <w:sz w:val="24"/>
          <w:szCs w:val="24"/>
        </w:rPr>
        <w:t xml:space="preserve"> </w:t>
      </w:r>
      <w:r w:rsidRPr="0072111C">
        <w:rPr>
          <w:rFonts w:ascii="Times New Roman" w:hAnsi="Times New Roman" w:cs="Times New Roman"/>
          <w:b/>
          <w:bCs/>
          <w:i/>
          <w:iCs/>
          <w:sz w:val="24"/>
          <w:szCs w:val="24"/>
        </w:rPr>
        <w:t>al pubelei galbene măsurate digital</w:t>
      </w:r>
      <w:r w:rsidRPr="0072111C">
        <w:rPr>
          <w:rFonts w:ascii="Times New Roman" w:hAnsi="Times New Roman" w:cs="Times New Roman"/>
          <w:sz w:val="24"/>
          <w:szCs w:val="24"/>
        </w:rPr>
        <w:t>, prin raportare la minimul antecalculat aferent numărului de membri din gospod</w:t>
      </w:r>
      <w:r w:rsidR="00765BCD" w:rsidRPr="0072111C">
        <w:rPr>
          <w:rFonts w:ascii="Times New Roman" w:hAnsi="Times New Roman" w:cs="Times New Roman"/>
          <w:sz w:val="24"/>
          <w:szCs w:val="24"/>
        </w:rPr>
        <w:t>ă</w:t>
      </w:r>
      <w:r w:rsidRPr="0072111C">
        <w:rPr>
          <w:rFonts w:ascii="Times New Roman" w:hAnsi="Times New Roman" w:cs="Times New Roman"/>
          <w:sz w:val="24"/>
          <w:szCs w:val="24"/>
        </w:rPr>
        <w:t xml:space="preserve">rie, după cum este ilustrat </w:t>
      </w:r>
      <w:r w:rsidR="00765BCD" w:rsidRPr="0072111C">
        <w:rPr>
          <w:rFonts w:ascii="Times New Roman" w:hAnsi="Times New Roman" w:cs="Times New Roman"/>
          <w:sz w:val="24"/>
          <w:szCs w:val="24"/>
        </w:rPr>
        <w:t>ȋ</w:t>
      </w:r>
      <w:r w:rsidRPr="0072111C">
        <w:rPr>
          <w:rFonts w:ascii="Times New Roman" w:hAnsi="Times New Roman" w:cs="Times New Roman"/>
          <w:sz w:val="24"/>
          <w:szCs w:val="24"/>
        </w:rPr>
        <w:t>n tabelul de mai</w:t>
      </w:r>
      <w:r w:rsidR="0001514D" w:rsidRPr="0072111C">
        <w:rPr>
          <w:rFonts w:ascii="Times New Roman" w:hAnsi="Times New Roman" w:cs="Times New Roman"/>
          <w:sz w:val="24"/>
          <w:szCs w:val="24"/>
        </w:rPr>
        <w:t xml:space="preserve"> </w:t>
      </w:r>
      <w:r w:rsidRPr="0072111C">
        <w:rPr>
          <w:rFonts w:ascii="Times New Roman" w:hAnsi="Times New Roman" w:cs="Times New Roman"/>
          <w:sz w:val="24"/>
          <w:szCs w:val="24"/>
        </w:rPr>
        <w:t>jos:</w:t>
      </w:r>
    </w:p>
    <w:tbl>
      <w:tblPr>
        <w:tblpPr w:leftFromText="180" w:rightFromText="180" w:vertAnchor="text" w:horzAnchor="page" w:tblpX="1936" w:tblpY="227"/>
        <w:tblW w:w="8778" w:type="dxa"/>
        <w:tblLook w:val="04A0" w:firstRow="1" w:lastRow="0" w:firstColumn="1" w:lastColumn="0" w:noHBand="0" w:noVBand="1"/>
      </w:tblPr>
      <w:tblGrid>
        <w:gridCol w:w="1387"/>
        <w:gridCol w:w="4531"/>
        <w:gridCol w:w="2860"/>
      </w:tblGrid>
      <w:tr w:rsidR="007F6697" w:rsidRPr="0072111C" w14:paraId="4DE65764" w14:textId="77777777" w:rsidTr="00684954">
        <w:trPr>
          <w:trHeight w:val="450"/>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E0A09" w14:textId="50324AA6"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Structura familial</w:t>
            </w:r>
            <w:r w:rsidR="00765BCD" w:rsidRPr="0072111C">
              <w:rPr>
                <w:rFonts w:ascii="Calibri" w:eastAsia="Times New Roman" w:hAnsi="Calibri" w:cs="Calibri"/>
                <w:color w:val="000000"/>
              </w:rPr>
              <w:t>ă</w:t>
            </w:r>
            <w:r w:rsidRPr="0072111C">
              <w:rPr>
                <w:rFonts w:ascii="Calibri" w:eastAsia="Times New Roman" w:hAnsi="Calibri" w:cs="Calibri"/>
                <w:color w:val="000000"/>
              </w:rPr>
              <w:t xml:space="preserve"> (nr.pers)</w:t>
            </w:r>
          </w:p>
        </w:tc>
        <w:tc>
          <w:tcPr>
            <w:tcW w:w="4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3F4F4" w14:textId="6D6DAEF1"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Nr. minim de ridicări anuale prin scoterea voluntară a pubelei la poartă</w:t>
            </w:r>
          </w:p>
        </w:tc>
        <w:tc>
          <w:tcPr>
            <w:tcW w:w="2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90DE1" w14:textId="61C2CF1E"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Nr. de ridicări anuale permise de frecven</w:t>
            </w:r>
            <w:r w:rsidR="00765BCD" w:rsidRPr="0072111C">
              <w:rPr>
                <w:rFonts w:ascii="Calibri" w:eastAsia="Times New Roman" w:hAnsi="Calibri" w:cs="Calibri"/>
                <w:color w:val="000000"/>
              </w:rPr>
              <w:t>ţ</w:t>
            </w:r>
            <w:r w:rsidRPr="0072111C">
              <w:rPr>
                <w:rFonts w:ascii="Calibri" w:eastAsia="Times New Roman" w:hAnsi="Calibri" w:cs="Calibri"/>
                <w:color w:val="000000"/>
              </w:rPr>
              <w:t>a de colectare a operatorului</w:t>
            </w:r>
          </w:p>
        </w:tc>
      </w:tr>
      <w:tr w:rsidR="007F6697" w:rsidRPr="0072111C" w14:paraId="4B4899A0" w14:textId="77777777" w:rsidTr="00684954">
        <w:trPr>
          <w:trHeight w:val="450"/>
        </w:trPr>
        <w:tc>
          <w:tcPr>
            <w:tcW w:w="1387" w:type="dxa"/>
            <w:vMerge/>
            <w:tcBorders>
              <w:top w:val="single" w:sz="4" w:space="0" w:color="auto"/>
              <w:left w:val="single" w:sz="4" w:space="0" w:color="auto"/>
              <w:bottom w:val="single" w:sz="4" w:space="0" w:color="auto"/>
              <w:right w:val="single" w:sz="4" w:space="0" w:color="auto"/>
            </w:tcBorders>
            <w:vAlign w:val="center"/>
            <w:hideMark/>
          </w:tcPr>
          <w:p w14:paraId="18B36B53" w14:textId="77777777" w:rsidR="007F6697" w:rsidRPr="0072111C" w:rsidRDefault="007F6697" w:rsidP="007F6697">
            <w:pPr>
              <w:spacing w:after="0" w:line="240" w:lineRule="auto"/>
              <w:rPr>
                <w:rFonts w:ascii="Calibri" w:eastAsia="Times New Roman" w:hAnsi="Calibri" w:cs="Calibri"/>
                <w:color w:val="000000"/>
              </w:rPr>
            </w:pPr>
          </w:p>
        </w:tc>
        <w:tc>
          <w:tcPr>
            <w:tcW w:w="4531" w:type="dxa"/>
            <w:vMerge/>
            <w:tcBorders>
              <w:top w:val="single" w:sz="4" w:space="0" w:color="auto"/>
              <w:left w:val="single" w:sz="4" w:space="0" w:color="auto"/>
              <w:bottom w:val="single" w:sz="4" w:space="0" w:color="auto"/>
              <w:right w:val="single" w:sz="4" w:space="0" w:color="auto"/>
            </w:tcBorders>
            <w:vAlign w:val="center"/>
            <w:hideMark/>
          </w:tcPr>
          <w:p w14:paraId="36291A62" w14:textId="77777777" w:rsidR="007F6697" w:rsidRPr="0072111C" w:rsidRDefault="007F6697" w:rsidP="007F6697">
            <w:pPr>
              <w:spacing w:after="0" w:line="240" w:lineRule="auto"/>
              <w:rPr>
                <w:rFonts w:ascii="Calibri" w:eastAsia="Times New Roman" w:hAnsi="Calibri" w:cs="Calibri"/>
                <w:color w:val="000000"/>
              </w:rPr>
            </w:pPr>
          </w:p>
        </w:tc>
        <w:tc>
          <w:tcPr>
            <w:tcW w:w="2860" w:type="dxa"/>
            <w:vMerge/>
            <w:tcBorders>
              <w:top w:val="single" w:sz="4" w:space="0" w:color="auto"/>
              <w:left w:val="single" w:sz="4" w:space="0" w:color="auto"/>
              <w:bottom w:val="single" w:sz="4" w:space="0" w:color="auto"/>
              <w:right w:val="single" w:sz="4" w:space="0" w:color="auto"/>
            </w:tcBorders>
            <w:vAlign w:val="center"/>
            <w:hideMark/>
          </w:tcPr>
          <w:p w14:paraId="61E5E329" w14:textId="77777777" w:rsidR="007F6697" w:rsidRPr="0072111C" w:rsidRDefault="007F6697" w:rsidP="007F6697">
            <w:pPr>
              <w:spacing w:after="0" w:line="240" w:lineRule="auto"/>
              <w:rPr>
                <w:rFonts w:ascii="Calibri" w:eastAsia="Times New Roman" w:hAnsi="Calibri" w:cs="Calibri"/>
                <w:color w:val="000000"/>
              </w:rPr>
            </w:pPr>
          </w:p>
        </w:tc>
      </w:tr>
      <w:tr w:rsidR="007F6697" w:rsidRPr="0072111C" w14:paraId="5A4E0AEE" w14:textId="77777777" w:rsidTr="005322D8">
        <w:trPr>
          <w:trHeight w:val="288"/>
        </w:trPr>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A6106"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1</w:t>
            </w:r>
          </w:p>
        </w:tc>
        <w:tc>
          <w:tcPr>
            <w:tcW w:w="453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9A8EB1C" w14:textId="77777777" w:rsidR="007F6697" w:rsidRPr="0072111C" w:rsidRDefault="007F6697" w:rsidP="007F6697">
            <w:pPr>
              <w:spacing w:after="0" w:line="240" w:lineRule="auto"/>
              <w:jc w:val="center"/>
              <w:rPr>
                <w:rFonts w:ascii="Calibri" w:eastAsia="Times New Roman" w:hAnsi="Calibri" w:cs="Calibri"/>
                <w:b/>
                <w:bCs/>
                <w:color w:val="FF0000"/>
              </w:rPr>
            </w:pPr>
            <w:r w:rsidRPr="0072111C">
              <w:rPr>
                <w:rFonts w:ascii="Calibri" w:eastAsia="Times New Roman" w:hAnsi="Calibri" w:cs="Calibri"/>
                <w:b/>
                <w:bCs/>
                <w:color w:val="FF0000"/>
              </w:rPr>
              <w:t>6</w:t>
            </w:r>
          </w:p>
        </w:tc>
        <w:tc>
          <w:tcPr>
            <w:tcW w:w="28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0507965"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38BFC8F7" w14:textId="77777777" w:rsidTr="005322D8">
        <w:trPr>
          <w:trHeight w:val="288"/>
        </w:trPr>
        <w:tc>
          <w:tcPr>
            <w:tcW w:w="1387"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F063462"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w:t>
            </w:r>
          </w:p>
        </w:tc>
        <w:tc>
          <w:tcPr>
            <w:tcW w:w="453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C149155" w14:textId="77777777" w:rsidR="007F6697" w:rsidRPr="0072111C" w:rsidRDefault="007F6697" w:rsidP="007F6697">
            <w:pPr>
              <w:spacing w:after="0" w:line="240" w:lineRule="auto"/>
              <w:jc w:val="center"/>
              <w:rPr>
                <w:rFonts w:ascii="Calibri" w:eastAsia="Times New Roman" w:hAnsi="Calibri" w:cs="Calibri"/>
                <w:b/>
                <w:bCs/>
                <w:color w:val="FF0000"/>
              </w:rPr>
            </w:pPr>
            <w:r w:rsidRPr="0072111C">
              <w:rPr>
                <w:rFonts w:ascii="Calibri" w:eastAsia="Times New Roman" w:hAnsi="Calibri" w:cs="Calibri"/>
                <w:b/>
                <w:bCs/>
                <w:color w:val="FF0000"/>
              </w:rPr>
              <w:t>8</w:t>
            </w:r>
          </w:p>
        </w:tc>
        <w:tc>
          <w:tcPr>
            <w:tcW w:w="28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2C183BED"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57129814" w14:textId="77777777" w:rsidTr="005322D8">
        <w:trPr>
          <w:trHeight w:val="288"/>
        </w:trPr>
        <w:tc>
          <w:tcPr>
            <w:tcW w:w="1387"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308D8BB7"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w:t>
            </w:r>
          </w:p>
        </w:tc>
        <w:tc>
          <w:tcPr>
            <w:tcW w:w="453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135B91B" w14:textId="77777777" w:rsidR="007F6697" w:rsidRPr="0072111C" w:rsidRDefault="007F6697" w:rsidP="007F6697">
            <w:pPr>
              <w:spacing w:after="0" w:line="240" w:lineRule="auto"/>
              <w:jc w:val="center"/>
              <w:rPr>
                <w:rFonts w:ascii="Calibri" w:eastAsia="Times New Roman" w:hAnsi="Calibri" w:cs="Calibri"/>
                <w:b/>
                <w:bCs/>
                <w:color w:val="FF0000"/>
              </w:rPr>
            </w:pPr>
            <w:r w:rsidRPr="0072111C">
              <w:rPr>
                <w:rFonts w:ascii="Calibri" w:eastAsia="Times New Roman" w:hAnsi="Calibri" w:cs="Calibri"/>
                <w:b/>
                <w:bCs/>
                <w:color w:val="FF0000"/>
              </w:rPr>
              <w:t>10</w:t>
            </w:r>
          </w:p>
        </w:tc>
        <w:tc>
          <w:tcPr>
            <w:tcW w:w="28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50B218B"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37C99414" w14:textId="77777777" w:rsidTr="005322D8">
        <w:trPr>
          <w:trHeight w:val="288"/>
        </w:trPr>
        <w:tc>
          <w:tcPr>
            <w:tcW w:w="1387"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7F611526"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4</w:t>
            </w:r>
          </w:p>
        </w:tc>
        <w:tc>
          <w:tcPr>
            <w:tcW w:w="453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A75437F" w14:textId="77777777" w:rsidR="007F6697" w:rsidRPr="0072111C" w:rsidRDefault="007F6697" w:rsidP="007F6697">
            <w:pPr>
              <w:spacing w:after="0" w:line="240" w:lineRule="auto"/>
              <w:jc w:val="center"/>
              <w:rPr>
                <w:rFonts w:ascii="Calibri" w:eastAsia="Times New Roman" w:hAnsi="Calibri" w:cs="Calibri"/>
                <w:b/>
                <w:bCs/>
                <w:color w:val="FF0000"/>
              </w:rPr>
            </w:pPr>
            <w:r w:rsidRPr="0072111C">
              <w:rPr>
                <w:rFonts w:ascii="Calibri" w:eastAsia="Times New Roman" w:hAnsi="Calibri" w:cs="Calibri"/>
                <w:b/>
                <w:bCs/>
                <w:color w:val="FF0000"/>
              </w:rPr>
              <w:t>11</w:t>
            </w:r>
          </w:p>
        </w:tc>
        <w:tc>
          <w:tcPr>
            <w:tcW w:w="28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FAB402C"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r w:rsidR="007F6697" w:rsidRPr="0072111C" w14:paraId="76FC6377" w14:textId="77777777" w:rsidTr="005322D8">
        <w:trPr>
          <w:trHeight w:val="298"/>
        </w:trPr>
        <w:tc>
          <w:tcPr>
            <w:tcW w:w="1387" w:type="dxa"/>
            <w:tcBorders>
              <w:top w:val="single" w:sz="4" w:space="0" w:color="auto"/>
              <w:left w:val="single" w:sz="4" w:space="0" w:color="auto"/>
              <w:bottom w:val="single" w:sz="4" w:space="0" w:color="auto"/>
              <w:right w:val="single" w:sz="4" w:space="0" w:color="auto"/>
            </w:tcBorders>
            <w:shd w:val="clear" w:color="000000" w:fill="548235"/>
            <w:noWrap/>
            <w:vAlign w:val="bottom"/>
            <w:hideMark/>
          </w:tcPr>
          <w:p w14:paraId="4B4290AB" w14:textId="77777777" w:rsidR="007F6697" w:rsidRPr="0072111C" w:rsidRDefault="007F6697" w:rsidP="007F6697">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5</w:t>
            </w:r>
          </w:p>
        </w:tc>
        <w:tc>
          <w:tcPr>
            <w:tcW w:w="453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3B4BBF3" w14:textId="77777777" w:rsidR="007F6697" w:rsidRPr="0072111C" w:rsidRDefault="007F6697" w:rsidP="007F6697">
            <w:pPr>
              <w:spacing w:after="0" w:line="240" w:lineRule="auto"/>
              <w:jc w:val="center"/>
              <w:rPr>
                <w:rFonts w:ascii="Calibri" w:eastAsia="Times New Roman" w:hAnsi="Calibri" w:cs="Calibri"/>
                <w:b/>
                <w:bCs/>
                <w:color w:val="FF0000"/>
              </w:rPr>
            </w:pPr>
            <w:r w:rsidRPr="0072111C">
              <w:rPr>
                <w:rFonts w:ascii="Calibri" w:eastAsia="Times New Roman" w:hAnsi="Calibri" w:cs="Calibri"/>
                <w:b/>
                <w:bCs/>
                <w:color w:val="FF0000"/>
              </w:rPr>
              <w:t>11</w:t>
            </w:r>
          </w:p>
        </w:tc>
        <w:tc>
          <w:tcPr>
            <w:tcW w:w="286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579B2C39" w14:textId="77777777" w:rsidR="007F6697" w:rsidRPr="0072111C" w:rsidRDefault="007F6697" w:rsidP="007F6697">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12</w:t>
            </w:r>
          </w:p>
        </w:tc>
      </w:tr>
    </w:tbl>
    <w:p w14:paraId="75324678" w14:textId="77777777" w:rsidR="0060418B" w:rsidRPr="0072111C" w:rsidRDefault="0060418B" w:rsidP="0060418B">
      <w:pPr>
        <w:spacing w:line="276" w:lineRule="auto"/>
        <w:jc w:val="both"/>
        <w:rPr>
          <w:rFonts w:ascii="Times New Roman" w:hAnsi="Times New Roman" w:cs="Times New Roman"/>
          <w:i/>
          <w:iCs/>
          <w:sz w:val="24"/>
          <w:szCs w:val="24"/>
        </w:rPr>
      </w:pPr>
      <w:r w:rsidRPr="0072111C">
        <w:rPr>
          <w:rFonts w:ascii="Times New Roman" w:hAnsi="Times New Roman" w:cs="Times New Roman"/>
          <w:i/>
          <w:iCs/>
          <w:sz w:val="24"/>
          <w:szCs w:val="24"/>
        </w:rPr>
        <w:t>Notă: pubela galbenă va fi ridicată de operator doar dacă conținutul sau este de minim 80%.</w:t>
      </w:r>
    </w:p>
    <w:p w14:paraId="24C66B72" w14:textId="0181ABAA"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(2) Astfel, dacă num</w:t>
      </w:r>
      <w:r w:rsidR="00512C4A" w:rsidRPr="0072111C">
        <w:rPr>
          <w:rFonts w:ascii="Times New Roman" w:hAnsi="Times New Roman" w:cs="Times New Roman"/>
          <w:sz w:val="24"/>
          <w:szCs w:val="24"/>
        </w:rPr>
        <w:t>ă</w:t>
      </w:r>
      <w:r w:rsidRPr="0072111C">
        <w:rPr>
          <w:rFonts w:ascii="Times New Roman" w:hAnsi="Times New Roman" w:cs="Times New Roman"/>
          <w:sz w:val="24"/>
          <w:szCs w:val="24"/>
        </w:rPr>
        <w:t xml:space="preserve">rul de goliri anuale pe tipul de structura familială este mai mare sau egal cu numărul minim ilustrat </w:t>
      </w:r>
      <w:r w:rsidR="00512C4A" w:rsidRPr="0072111C">
        <w:rPr>
          <w:rFonts w:ascii="Times New Roman" w:hAnsi="Times New Roman" w:cs="Times New Roman"/>
          <w:sz w:val="24"/>
          <w:szCs w:val="24"/>
        </w:rPr>
        <w:t>ȋ</w:t>
      </w:r>
      <w:r w:rsidRPr="0072111C">
        <w:rPr>
          <w:rFonts w:ascii="Times New Roman" w:hAnsi="Times New Roman" w:cs="Times New Roman"/>
          <w:sz w:val="24"/>
          <w:szCs w:val="24"/>
        </w:rPr>
        <w:t xml:space="preserve">n tabelul </w:t>
      </w:r>
      <w:r w:rsidR="00512C4A" w:rsidRPr="0072111C">
        <w:rPr>
          <w:rFonts w:ascii="Times New Roman" w:hAnsi="Times New Roman" w:cs="Times New Roman"/>
          <w:sz w:val="24"/>
          <w:szCs w:val="24"/>
        </w:rPr>
        <w:t>de mai sus</w:t>
      </w:r>
      <w:r w:rsidRPr="0072111C">
        <w:rPr>
          <w:rFonts w:ascii="Times New Roman" w:hAnsi="Times New Roman" w:cs="Times New Roman"/>
          <w:sz w:val="24"/>
          <w:szCs w:val="24"/>
        </w:rPr>
        <w:t>, regularizarea este 0. Dacă numărul de goliri anuale este mai mic dec</w:t>
      </w:r>
      <w:r w:rsidR="0001514D" w:rsidRPr="0072111C">
        <w:rPr>
          <w:rFonts w:ascii="Times New Roman" w:hAnsi="Times New Roman" w:cs="Times New Roman"/>
          <w:sz w:val="24"/>
          <w:szCs w:val="24"/>
        </w:rPr>
        <w:t>â</w:t>
      </w:r>
      <w:r w:rsidRPr="0072111C">
        <w:rPr>
          <w:rFonts w:ascii="Times New Roman" w:hAnsi="Times New Roman" w:cs="Times New Roman"/>
          <w:sz w:val="24"/>
          <w:szCs w:val="24"/>
        </w:rPr>
        <w:t xml:space="preserve">t cel minim, atunci regularizarea se va calcula prin diferența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ntre numărul minim prev</w:t>
      </w:r>
      <w:r w:rsidR="0001514D" w:rsidRPr="0072111C">
        <w:rPr>
          <w:rFonts w:ascii="Times New Roman" w:hAnsi="Times New Roman" w:cs="Times New Roman"/>
          <w:sz w:val="24"/>
          <w:szCs w:val="24"/>
        </w:rPr>
        <w:t>ă</w:t>
      </w:r>
      <w:r w:rsidRPr="0072111C">
        <w:rPr>
          <w:rFonts w:ascii="Times New Roman" w:hAnsi="Times New Roman" w:cs="Times New Roman"/>
          <w:sz w:val="24"/>
          <w:szCs w:val="24"/>
        </w:rPr>
        <w:t xml:space="preserve">zut anual  </w:t>
      </w:r>
      <w:r w:rsidR="0001514D" w:rsidRPr="0072111C">
        <w:rPr>
          <w:rFonts w:ascii="Times New Roman" w:hAnsi="Times New Roman" w:cs="Times New Roman"/>
          <w:sz w:val="24"/>
          <w:szCs w:val="24"/>
        </w:rPr>
        <w:t>ş</w:t>
      </w:r>
      <w:r w:rsidRPr="0072111C">
        <w:rPr>
          <w:rFonts w:ascii="Times New Roman" w:hAnsi="Times New Roman" w:cs="Times New Roman"/>
          <w:sz w:val="24"/>
          <w:szCs w:val="24"/>
        </w:rPr>
        <w:t>i num</w:t>
      </w:r>
      <w:r w:rsidR="0001514D" w:rsidRPr="0072111C">
        <w:rPr>
          <w:rFonts w:ascii="Times New Roman" w:hAnsi="Times New Roman" w:cs="Times New Roman"/>
          <w:sz w:val="24"/>
          <w:szCs w:val="24"/>
        </w:rPr>
        <w:t>ă</w:t>
      </w:r>
      <w:r w:rsidRPr="0072111C">
        <w:rPr>
          <w:rFonts w:ascii="Times New Roman" w:hAnsi="Times New Roman" w:cs="Times New Roman"/>
          <w:sz w:val="24"/>
          <w:szCs w:val="24"/>
        </w:rPr>
        <w:t xml:space="preserve">rul efectiv realizat, de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nmultit cu 8 lei/golire.</w:t>
      </w:r>
    </w:p>
    <w:p w14:paraId="6B14C602" w14:textId="37D34E5F"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(3) Pubelele galbene prezentate voluntar la golire care sunt impurificate/contaminate cu alte tipuri de deșeuri nu vor fi ridicate de operator.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 xml:space="preserve">n plus, sancțiunile din regulamentul de </w:t>
      </w:r>
      <w:r w:rsidR="00607F93" w:rsidRPr="0072111C">
        <w:rPr>
          <w:rFonts w:ascii="Times New Roman" w:hAnsi="Times New Roman" w:cs="Times New Roman"/>
          <w:sz w:val="24"/>
          <w:szCs w:val="24"/>
        </w:rPr>
        <w:t>s</w:t>
      </w:r>
      <w:r w:rsidRPr="0072111C">
        <w:rPr>
          <w:rFonts w:ascii="Times New Roman" w:hAnsi="Times New Roman" w:cs="Times New Roman"/>
          <w:sz w:val="24"/>
          <w:szCs w:val="24"/>
        </w:rPr>
        <w:t>alubrizare sunt aplicabile.</w:t>
      </w:r>
    </w:p>
    <w:p w14:paraId="16FD3384" w14:textId="70F1C7FA" w:rsidR="0060418B" w:rsidRPr="0072111C" w:rsidRDefault="0060418B"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lastRenderedPageBreak/>
        <w:t>(4) Deșeurile reciclabile de plastic/metal generate suplimentar pot fi depuse în saci de plastic de 120</w:t>
      </w:r>
      <w:r w:rsidR="00AD3AFD" w:rsidRPr="0072111C">
        <w:rPr>
          <w:rFonts w:ascii="Times New Roman" w:hAnsi="Times New Roman" w:cs="Times New Roman"/>
          <w:sz w:val="24"/>
          <w:szCs w:val="24"/>
        </w:rPr>
        <w:t>l</w:t>
      </w:r>
      <w:r w:rsidRPr="0072111C">
        <w:rPr>
          <w:rFonts w:ascii="Times New Roman" w:hAnsi="Times New Roman" w:cs="Times New Roman"/>
          <w:sz w:val="24"/>
          <w:szCs w:val="24"/>
        </w:rPr>
        <w:t xml:space="preserve"> transparenți lâng</w:t>
      </w:r>
      <w:r w:rsidR="0001514D" w:rsidRPr="0072111C">
        <w:rPr>
          <w:rFonts w:ascii="Times New Roman" w:hAnsi="Times New Roman" w:cs="Times New Roman"/>
          <w:sz w:val="24"/>
          <w:szCs w:val="24"/>
        </w:rPr>
        <w:t>ă</w:t>
      </w:r>
      <w:r w:rsidRPr="0072111C">
        <w:rPr>
          <w:rFonts w:ascii="Times New Roman" w:hAnsi="Times New Roman" w:cs="Times New Roman"/>
          <w:sz w:val="24"/>
          <w:szCs w:val="24"/>
        </w:rPr>
        <w:t xml:space="preserve"> recipientul galben, urmând ca aceștia sa fie încărcați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n pubela galbenă după golirea ei de</w:t>
      </w:r>
      <w:r w:rsidR="0001514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către operator, în vederea </w:t>
      </w:r>
      <w:r w:rsidR="0001514D" w:rsidRPr="0072111C">
        <w:rPr>
          <w:rFonts w:ascii="Times New Roman" w:hAnsi="Times New Roman" w:cs="Times New Roman"/>
          <w:sz w:val="24"/>
          <w:szCs w:val="24"/>
        </w:rPr>
        <w:t>ȋ</w:t>
      </w:r>
      <w:r w:rsidRPr="0072111C">
        <w:rPr>
          <w:rFonts w:ascii="Times New Roman" w:hAnsi="Times New Roman" w:cs="Times New Roman"/>
          <w:sz w:val="24"/>
          <w:szCs w:val="24"/>
        </w:rPr>
        <w:t xml:space="preserve">nregistrării pubelei cu o a </w:t>
      </w:r>
      <w:r w:rsidR="0001514D" w:rsidRPr="0072111C">
        <w:rPr>
          <w:rFonts w:ascii="Times New Roman" w:hAnsi="Times New Roman" w:cs="Times New Roman"/>
          <w:sz w:val="24"/>
          <w:szCs w:val="24"/>
        </w:rPr>
        <w:t>doua</w:t>
      </w:r>
      <w:r w:rsidRPr="0072111C">
        <w:rPr>
          <w:rFonts w:ascii="Times New Roman" w:hAnsi="Times New Roman" w:cs="Times New Roman"/>
          <w:sz w:val="24"/>
          <w:szCs w:val="24"/>
        </w:rPr>
        <w:t xml:space="preserve">  golire. Sacii de plastic impurificați nu vor fi ridicați. Citirea suplimentară a pubelei galbene se va reflecta în calculul anual al regularizării.</w:t>
      </w:r>
    </w:p>
    <w:p w14:paraId="377EAE47" w14:textId="3D7BC693" w:rsidR="007F6697" w:rsidRPr="0072111C" w:rsidRDefault="0060418B" w:rsidP="005322D8">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b/>
          <w:bCs/>
          <w:i/>
          <w:iCs/>
          <w:sz w:val="24"/>
          <w:szCs w:val="24"/>
        </w:rPr>
        <w:t>b)</w:t>
      </w:r>
      <w:r w:rsidRPr="0072111C">
        <w:rPr>
          <w:rFonts w:ascii="Times New Roman" w:hAnsi="Times New Roman" w:cs="Times New Roman"/>
          <w:sz w:val="24"/>
          <w:szCs w:val="24"/>
        </w:rPr>
        <w:t xml:space="preserve"> </w:t>
      </w:r>
      <w:r w:rsidRPr="0072111C">
        <w:rPr>
          <w:rFonts w:ascii="Times New Roman" w:hAnsi="Times New Roman" w:cs="Times New Roman"/>
          <w:b/>
          <w:bCs/>
          <w:i/>
          <w:iCs/>
          <w:sz w:val="24"/>
          <w:szCs w:val="24"/>
        </w:rPr>
        <w:t>Num</w:t>
      </w:r>
      <w:r w:rsidR="0001514D" w:rsidRPr="0072111C">
        <w:rPr>
          <w:rFonts w:ascii="Times New Roman" w:hAnsi="Times New Roman" w:cs="Times New Roman"/>
          <w:b/>
          <w:bCs/>
          <w:i/>
          <w:iCs/>
          <w:sz w:val="24"/>
          <w:szCs w:val="24"/>
        </w:rPr>
        <w:t>ă</w:t>
      </w:r>
      <w:r w:rsidRPr="0072111C">
        <w:rPr>
          <w:rFonts w:ascii="Times New Roman" w:hAnsi="Times New Roman" w:cs="Times New Roman"/>
          <w:b/>
          <w:bCs/>
          <w:i/>
          <w:iCs/>
          <w:sz w:val="24"/>
          <w:szCs w:val="24"/>
        </w:rPr>
        <w:t>rul maxim de goliri ale pubelei negre</w:t>
      </w:r>
      <w:r w:rsidR="0001514D" w:rsidRPr="0072111C">
        <w:rPr>
          <w:rFonts w:ascii="Times New Roman" w:hAnsi="Times New Roman" w:cs="Times New Roman"/>
          <w:b/>
          <w:bCs/>
          <w:i/>
          <w:iCs/>
          <w:sz w:val="24"/>
          <w:szCs w:val="24"/>
        </w:rPr>
        <w:t xml:space="preserve"> </w:t>
      </w:r>
      <w:r w:rsidRPr="0072111C">
        <w:rPr>
          <w:rFonts w:ascii="Times New Roman" w:hAnsi="Times New Roman" w:cs="Times New Roman"/>
          <w:iCs/>
          <w:sz w:val="24"/>
          <w:szCs w:val="24"/>
        </w:rPr>
        <w:t xml:space="preserve">(deșeuri reziduale) incluse </w:t>
      </w:r>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 Taxa de Salubrizare de Baza este ilustrat în tabelul de mai jos:</w:t>
      </w:r>
    </w:p>
    <w:tbl>
      <w:tblPr>
        <w:tblW w:w="5840" w:type="dxa"/>
        <w:tblInd w:w="1745" w:type="dxa"/>
        <w:tblLook w:val="04A0" w:firstRow="1" w:lastRow="0" w:firstColumn="1" w:lastColumn="0" w:noHBand="0" w:noVBand="1"/>
      </w:tblPr>
      <w:tblGrid>
        <w:gridCol w:w="2308"/>
        <w:gridCol w:w="3532"/>
      </w:tblGrid>
      <w:tr w:rsidR="0060418B" w:rsidRPr="0072111C" w14:paraId="5C53E378" w14:textId="77777777" w:rsidTr="00A15C05">
        <w:trPr>
          <w:trHeight w:val="290"/>
        </w:trPr>
        <w:tc>
          <w:tcPr>
            <w:tcW w:w="2308" w:type="dxa"/>
            <w:tcBorders>
              <w:top w:val="single" w:sz="8" w:space="0" w:color="auto"/>
              <w:left w:val="single" w:sz="8" w:space="0" w:color="auto"/>
              <w:bottom w:val="nil"/>
              <w:right w:val="nil"/>
            </w:tcBorders>
            <w:shd w:val="clear" w:color="000000" w:fill="D9E1F2"/>
            <w:noWrap/>
            <w:vAlign w:val="bottom"/>
            <w:hideMark/>
          </w:tcPr>
          <w:p w14:paraId="4F809491" w14:textId="6CFF345C" w:rsidR="0060418B" w:rsidRPr="0072111C" w:rsidRDefault="0060418B" w:rsidP="00A15C05">
            <w:pPr>
              <w:spacing w:after="0" w:line="240" w:lineRule="auto"/>
              <w:rPr>
                <w:rFonts w:ascii="Calibri" w:eastAsia="Times New Roman" w:hAnsi="Calibri" w:cs="Calibri"/>
                <w:b/>
                <w:bCs/>
                <w:i/>
                <w:iCs/>
                <w:color w:val="000000"/>
              </w:rPr>
            </w:pPr>
            <w:r w:rsidRPr="0072111C">
              <w:rPr>
                <w:rFonts w:ascii="Calibri" w:eastAsia="Times New Roman" w:hAnsi="Calibri" w:cs="Calibri"/>
                <w:b/>
                <w:bCs/>
                <w:i/>
                <w:iCs/>
                <w:color w:val="000000"/>
              </w:rPr>
              <w:t>Structura</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familiala</w:t>
            </w:r>
          </w:p>
        </w:tc>
        <w:tc>
          <w:tcPr>
            <w:tcW w:w="3532" w:type="dxa"/>
            <w:tcBorders>
              <w:top w:val="single" w:sz="8" w:space="0" w:color="auto"/>
              <w:left w:val="nil"/>
              <w:bottom w:val="nil"/>
              <w:right w:val="single" w:sz="8" w:space="0" w:color="auto"/>
            </w:tcBorders>
            <w:shd w:val="clear" w:color="000000" w:fill="D9E1F2"/>
            <w:noWrap/>
            <w:vAlign w:val="bottom"/>
            <w:hideMark/>
          </w:tcPr>
          <w:p w14:paraId="12D04E2E" w14:textId="420C718D" w:rsidR="0060418B" w:rsidRPr="0072111C" w:rsidRDefault="0060418B" w:rsidP="00A15C05">
            <w:pPr>
              <w:spacing w:after="0" w:line="240" w:lineRule="auto"/>
              <w:rPr>
                <w:rFonts w:ascii="Calibri" w:eastAsia="Times New Roman" w:hAnsi="Calibri" w:cs="Calibri"/>
                <w:b/>
                <w:bCs/>
                <w:i/>
                <w:iCs/>
                <w:color w:val="000000"/>
              </w:rPr>
            </w:pPr>
            <w:r w:rsidRPr="0072111C">
              <w:rPr>
                <w:rFonts w:ascii="Calibri" w:eastAsia="Times New Roman" w:hAnsi="Calibri" w:cs="Calibri"/>
                <w:b/>
                <w:bCs/>
                <w:i/>
                <w:iCs/>
                <w:color w:val="000000"/>
              </w:rPr>
              <w:t xml:space="preserve">Nr. </w:t>
            </w:r>
            <w:r w:rsidR="007F6697" w:rsidRPr="0072111C">
              <w:rPr>
                <w:rFonts w:ascii="Calibri" w:eastAsia="Times New Roman" w:hAnsi="Calibri" w:cs="Calibri"/>
                <w:b/>
                <w:bCs/>
                <w:i/>
                <w:iCs/>
                <w:color w:val="000000"/>
              </w:rPr>
              <w:t>G</w:t>
            </w:r>
            <w:r w:rsidRPr="0072111C">
              <w:rPr>
                <w:rFonts w:ascii="Calibri" w:eastAsia="Times New Roman" w:hAnsi="Calibri" w:cs="Calibri"/>
                <w:b/>
                <w:bCs/>
                <w:i/>
                <w:iCs/>
                <w:color w:val="000000"/>
              </w:rPr>
              <w:t>oliri</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anuale</w:t>
            </w:r>
            <w:r w:rsidR="007F6697" w:rsidRPr="0072111C">
              <w:rPr>
                <w:rFonts w:ascii="Calibri" w:eastAsia="Times New Roman" w:hAnsi="Calibri" w:cs="Calibri"/>
                <w:b/>
                <w:bCs/>
                <w:i/>
                <w:iCs/>
                <w:color w:val="000000"/>
              </w:rPr>
              <w:t xml:space="preserve"> </w:t>
            </w:r>
            <w:r w:rsidRPr="0072111C">
              <w:rPr>
                <w:rFonts w:ascii="Calibri" w:eastAsia="Times New Roman" w:hAnsi="Calibri" w:cs="Calibri"/>
                <w:b/>
                <w:bCs/>
                <w:i/>
                <w:iCs/>
                <w:color w:val="000000"/>
              </w:rPr>
              <w:t>incluse in TSB</w:t>
            </w:r>
          </w:p>
        </w:tc>
      </w:tr>
      <w:tr w:rsidR="0060418B" w:rsidRPr="0072111C" w14:paraId="6FD5958A" w14:textId="77777777" w:rsidTr="00A15C05">
        <w:trPr>
          <w:trHeight w:val="290"/>
        </w:trPr>
        <w:tc>
          <w:tcPr>
            <w:tcW w:w="230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94A6B9B"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1 persoana</w:t>
            </w:r>
          </w:p>
        </w:tc>
        <w:tc>
          <w:tcPr>
            <w:tcW w:w="3532" w:type="dxa"/>
            <w:tcBorders>
              <w:top w:val="single" w:sz="4" w:space="0" w:color="auto"/>
              <w:left w:val="nil"/>
              <w:bottom w:val="single" w:sz="4" w:space="0" w:color="auto"/>
              <w:right w:val="single" w:sz="8" w:space="0" w:color="auto"/>
            </w:tcBorders>
            <w:shd w:val="clear" w:color="auto" w:fill="auto"/>
            <w:noWrap/>
            <w:vAlign w:val="bottom"/>
            <w:hideMark/>
          </w:tcPr>
          <w:p w14:paraId="570EDA32"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24</w:t>
            </w:r>
          </w:p>
        </w:tc>
      </w:tr>
      <w:tr w:rsidR="0060418B" w:rsidRPr="0072111C" w14:paraId="1FE4F4EC" w14:textId="77777777" w:rsidTr="00A15C05">
        <w:trPr>
          <w:trHeight w:val="290"/>
        </w:trPr>
        <w:tc>
          <w:tcPr>
            <w:tcW w:w="2308" w:type="dxa"/>
            <w:tcBorders>
              <w:top w:val="nil"/>
              <w:left w:val="single" w:sz="8" w:space="0" w:color="auto"/>
              <w:bottom w:val="single" w:sz="4" w:space="0" w:color="auto"/>
              <w:right w:val="single" w:sz="4" w:space="0" w:color="auto"/>
            </w:tcBorders>
            <w:shd w:val="clear" w:color="auto" w:fill="auto"/>
            <w:noWrap/>
            <w:vAlign w:val="bottom"/>
            <w:hideMark/>
          </w:tcPr>
          <w:p w14:paraId="6FD6C61E"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2 persoane</w:t>
            </w:r>
          </w:p>
        </w:tc>
        <w:tc>
          <w:tcPr>
            <w:tcW w:w="3532" w:type="dxa"/>
            <w:tcBorders>
              <w:top w:val="nil"/>
              <w:left w:val="nil"/>
              <w:bottom w:val="single" w:sz="4" w:space="0" w:color="auto"/>
              <w:right w:val="single" w:sz="8" w:space="0" w:color="auto"/>
            </w:tcBorders>
            <w:shd w:val="clear" w:color="auto" w:fill="auto"/>
            <w:noWrap/>
            <w:vAlign w:val="bottom"/>
            <w:hideMark/>
          </w:tcPr>
          <w:p w14:paraId="1D7B57D3"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26</w:t>
            </w:r>
          </w:p>
        </w:tc>
      </w:tr>
      <w:tr w:rsidR="0060418B" w:rsidRPr="0072111C" w14:paraId="241B3A56" w14:textId="77777777" w:rsidTr="00A15C05">
        <w:trPr>
          <w:trHeight w:val="290"/>
        </w:trPr>
        <w:tc>
          <w:tcPr>
            <w:tcW w:w="2308" w:type="dxa"/>
            <w:tcBorders>
              <w:top w:val="nil"/>
              <w:left w:val="single" w:sz="8" w:space="0" w:color="auto"/>
              <w:bottom w:val="single" w:sz="4" w:space="0" w:color="auto"/>
              <w:right w:val="single" w:sz="4" w:space="0" w:color="auto"/>
            </w:tcBorders>
            <w:shd w:val="clear" w:color="auto" w:fill="auto"/>
            <w:noWrap/>
            <w:vAlign w:val="bottom"/>
            <w:hideMark/>
          </w:tcPr>
          <w:p w14:paraId="2D94CF36"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3 persoane</w:t>
            </w:r>
          </w:p>
        </w:tc>
        <w:tc>
          <w:tcPr>
            <w:tcW w:w="3532" w:type="dxa"/>
            <w:tcBorders>
              <w:top w:val="nil"/>
              <w:left w:val="nil"/>
              <w:bottom w:val="single" w:sz="4" w:space="0" w:color="auto"/>
              <w:right w:val="single" w:sz="8" w:space="0" w:color="auto"/>
            </w:tcBorders>
            <w:shd w:val="clear" w:color="auto" w:fill="auto"/>
            <w:noWrap/>
            <w:vAlign w:val="bottom"/>
            <w:hideMark/>
          </w:tcPr>
          <w:p w14:paraId="40DE1D6A"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28</w:t>
            </w:r>
          </w:p>
        </w:tc>
      </w:tr>
      <w:tr w:rsidR="0060418B" w:rsidRPr="0072111C" w14:paraId="486C1088" w14:textId="77777777" w:rsidTr="00A15C05">
        <w:trPr>
          <w:trHeight w:val="290"/>
        </w:trPr>
        <w:tc>
          <w:tcPr>
            <w:tcW w:w="2308" w:type="dxa"/>
            <w:tcBorders>
              <w:top w:val="nil"/>
              <w:left w:val="single" w:sz="8" w:space="0" w:color="auto"/>
              <w:bottom w:val="single" w:sz="4" w:space="0" w:color="auto"/>
              <w:right w:val="single" w:sz="4" w:space="0" w:color="auto"/>
            </w:tcBorders>
            <w:shd w:val="clear" w:color="auto" w:fill="auto"/>
            <w:noWrap/>
            <w:vAlign w:val="bottom"/>
            <w:hideMark/>
          </w:tcPr>
          <w:p w14:paraId="4399AC04"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4 persoane</w:t>
            </w:r>
          </w:p>
        </w:tc>
        <w:tc>
          <w:tcPr>
            <w:tcW w:w="3532" w:type="dxa"/>
            <w:tcBorders>
              <w:top w:val="nil"/>
              <w:left w:val="nil"/>
              <w:bottom w:val="single" w:sz="4" w:space="0" w:color="auto"/>
              <w:right w:val="single" w:sz="8" w:space="0" w:color="auto"/>
            </w:tcBorders>
            <w:shd w:val="clear" w:color="auto" w:fill="auto"/>
            <w:noWrap/>
            <w:vAlign w:val="bottom"/>
            <w:hideMark/>
          </w:tcPr>
          <w:p w14:paraId="7968E6D2"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30</w:t>
            </w:r>
          </w:p>
        </w:tc>
      </w:tr>
      <w:tr w:rsidR="0060418B" w:rsidRPr="0072111C" w14:paraId="0F6E3120" w14:textId="77777777" w:rsidTr="005322D8">
        <w:trPr>
          <w:trHeight w:val="290"/>
        </w:trPr>
        <w:tc>
          <w:tcPr>
            <w:tcW w:w="2308" w:type="dxa"/>
            <w:tcBorders>
              <w:top w:val="nil"/>
              <w:left w:val="single" w:sz="8" w:space="0" w:color="auto"/>
              <w:bottom w:val="single" w:sz="4" w:space="0" w:color="auto"/>
              <w:right w:val="single" w:sz="4" w:space="0" w:color="auto"/>
            </w:tcBorders>
            <w:shd w:val="clear" w:color="auto" w:fill="auto"/>
            <w:noWrap/>
            <w:vAlign w:val="bottom"/>
            <w:hideMark/>
          </w:tcPr>
          <w:p w14:paraId="74C31030" w14:textId="77777777"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5 persoane</w:t>
            </w:r>
          </w:p>
        </w:tc>
        <w:tc>
          <w:tcPr>
            <w:tcW w:w="3532" w:type="dxa"/>
            <w:tcBorders>
              <w:top w:val="nil"/>
              <w:left w:val="nil"/>
              <w:bottom w:val="single" w:sz="4" w:space="0" w:color="auto"/>
              <w:right w:val="single" w:sz="8" w:space="0" w:color="auto"/>
            </w:tcBorders>
            <w:shd w:val="clear" w:color="auto" w:fill="auto"/>
            <w:noWrap/>
            <w:vAlign w:val="bottom"/>
            <w:hideMark/>
          </w:tcPr>
          <w:p w14:paraId="7A50F905"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32</w:t>
            </w:r>
          </w:p>
        </w:tc>
      </w:tr>
      <w:tr w:rsidR="0060418B" w:rsidRPr="0072111C" w14:paraId="6EA54C0B" w14:textId="77777777" w:rsidTr="005322D8">
        <w:trPr>
          <w:trHeight w:val="300"/>
        </w:trPr>
        <w:tc>
          <w:tcPr>
            <w:tcW w:w="2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F594B" w14:textId="07D139A8" w:rsidR="0060418B" w:rsidRPr="0072111C" w:rsidRDefault="0060418B" w:rsidP="00A15C05">
            <w:pPr>
              <w:spacing w:after="0" w:line="240" w:lineRule="auto"/>
              <w:rPr>
                <w:rFonts w:ascii="Calibri" w:eastAsia="Times New Roman" w:hAnsi="Calibri" w:cs="Calibri"/>
                <w:color w:val="000000"/>
              </w:rPr>
            </w:pPr>
            <w:r w:rsidRPr="0072111C">
              <w:rPr>
                <w:rFonts w:ascii="Calibri" w:eastAsia="Times New Roman" w:hAnsi="Calibri" w:cs="Calibri"/>
                <w:color w:val="000000"/>
              </w:rPr>
              <w:t>6 sau</w:t>
            </w:r>
            <w:r w:rsidR="00D32626" w:rsidRPr="0072111C">
              <w:rPr>
                <w:rFonts w:ascii="Calibri" w:eastAsia="Times New Roman" w:hAnsi="Calibri" w:cs="Calibri"/>
                <w:color w:val="000000"/>
              </w:rPr>
              <w:t xml:space="preserve"> </w:t>
            </w:r>
            <w:r w:rsidRPr="0072111C">
              <w:rPr>
                <w:rFonts w:ascii="Calibri" w:eastAsia="Times New Roman" w:hAnsi="Calibri" w:cs="Calibri"/>
                <w:color w:val="000000"/>
              </w:rPr>
              <w:t>mai</w:t>
            </w:r>
            <w:r w:rsidR="00D32626" w:rsidRPr="0072111C">
              <w:rPr>
                <w:rFonts w:ascii="Calibri" w:eastAsia="Times New Roman" w:hAnsi="Calibri" w:cs="Calibri"/>
                <w:color w:val="000000"/>
              </w:rPr>
              <w:t xml:space="preserve"> </w:t>
            </w:r>
            <w:r w:rsidRPr="0072111C">
              <w:rPr>
                <w:rFonts w:ascii="Calibri" w:eastAsia="Times New Roman" w:hAnsi="Calibri" w:cs="Calibri"/>
                <w:color w:val="000000"/>
              </w:rPr>
              <w:t>multe pers.</w:t>
            </w:r>
          </w:p>
        </w:tc>
        <w:tc>
          <w:tcPr>
            <w:tcW w:w="3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13C5C" w14:textId="77777777" w:rsidR="0060418B" w:rsidRPr="0072111C" w:rsidRDefault="0060418B" w:rsidP="00A15C05">
            <w:pPr>
              <w:spacing w:after="0" w:line="240" w:lineRule="auto"/>
              <w:jc w:val="center"/>
              <w:rPr>
                <w:rFonts w:ascii="Calibri" w:eastAsia="Times New Roman" w:hAnsi="Calibri" w:cs="Calibri"/>
                <w:color w:val="000000"/>
              </w:rPr>
            </w:pPr>
            <w:r w:rsidRPr="0072111C">
              <w:rPr>
                <w:rFonts w:ascii="Calibri" w:eastAsia="Times New Roman" w:hAnsi="Calibri" w:cs="Calibri"/>
                <w:color w:val="000000"/>
              </w:rPr>
              <w:t>36</w:t>
            </w:r>
          </w:p>
        </w:tc>
      </w:tr>
    </w:tbl>
    <w:p w14:paraId="56632BCB" w14:textId="77777777" w:rsidR="0060418B" w:rsidRPr="0072111C" w:rsidRDefault="0060418B" w:rsidP="0060418B">
      <w:pPr>
        <w:spacing w:line="276" w:lineRule="auto"/>
        <w:jc w:val="both"/>
        <w:rPr>
          <w:rFonts w:ascii="Times New Roman" w:hAnsi="Times New Roman" w:cs="Times New Roman"/>
          <w:sz w:val="24"/>
          <w:szCs w:val="24"/>
        </w:rPr>
      </w:pPr>
    </w:p>
    <w:p w14:paraId="3593F6DE" w14:textId="35BD7ECB"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(5) Depășirile numărului de goliri ale pubelei negre se vor considera ca o generare excedentară, costul unei goliri suplimentare față de numărul de goliri incluse </w:t>
      </w:r>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 TSB,  este de 3 lei/golire. Toate costurile suplimentare se vor calcula anual prin diferen</w:t>
      </w:r>
      <w:r w:rsidR="00C124E8" w:rsidRPr="0072111C">
        <w:rPr>
          <w:rFonts w:ascii="Times New Roman" w:hAnsi="Times New Roman" w:cs="Times New Roman"/>
          <w:iCs/>
          <w:sz w:val="24"/>
          <w:szCs w:val="24"/>
        </w:rPr>
        <w:t>ţ</w:t>
      </w:r>
      <w:r w:rsidRPr="0072111C">
        <w:rPr>
          <w:rFonts w:ascii="Times New Roman" w:hAnsi="Times New Roman" w:cs="Times New Roman"/>
          <w:iCs/>
          <w:sz w:val="24"/>
          <w:szCs w:val="24"/>
        </w:rPr>
        <w:t xml:space="preserve">a </w:t>
      </w:r>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ntre num</w:t>
      </w:r>
      <w:r w:rsidR="00C124E8" w:rsidRPr="0072111C">
        <w:rPr>
          <w:rFonts w:ascii="Times New Roman" w:hAnsi="Times New Roman" w:cs="Times New Roman"/>
          <w:iCs/>
          <w:sz w:val="24"/>
          <w:szCs w:val="24"/>
        </w:rPr>
        <w:t>ă</w:t>
      </w:r>
      <w:r w:rsidRPr="0072111C">
        <w:rPr>
          <w:rFonts w:ascii="Times New Roman" w:hAnsi="Times New Roman" w:cs="Times New Roman"/>
          <w:iCs/>
          <w:sz w:val="24"/>
          <w:szCs w:val="24"/>
        </w:rPr>
        <w:t>rul de colect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ri efectiv </w:t>
      </w:r>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 xml:space="preserve">nregistrate de sistemul digital RFID </w:t>
      </w:r>
      <w:r w:rsidR="0001514D" w:rsidRPr="0072111C">
        <w:rPr>
          <w:rFonts w:ascii="Times New Roman" w:hAnsi="Times New Roman" w:cs="Times New Roman"/>
          <w:iCs/>
          <w:sz w:val="24"/>
          <w:szCs w:val="24"/>
        </w:rPr>
        <w:t>ş</w:t>
      </w:r>
      <w:r w:rsidRPr="0072111C">
        <w:rPr>
          <w:rFonts w:ascii="Times New Roman" w:hAnsi="Times New Roman" w:cs="Times New Roman"/>
          <w:iCs/>
          <w:sz w:val="24"/>
          <w:szCs w:val="24"/>
        </w:rPr>
        <w:t>i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 maxim inclus </w:t>
      </w:r>
      <w:r w:rsidR="0001514D" w:rsidRPr="0072111C">
        <w:rPr>
          <w:rFonts w:ascii="Times New Roman" w:hAnsi="Times New Roman" w:cs="Times New Roman"/>
          <w:iCs/>
          <w:sz w:val="24"/>
          <w:szCs w:val="24"/>
        </w:rPr>
        <w:t>ȋ</w:t>
      </w:r>
      <w:r w:rsidRPr="0072111C">
        <w:rPr>
          <w:rFonts w:ascii="Times New Roman" w:hAnsi="Times New Roman" w:cs="Times New Roman"/>
          <w:iCs/>
          <w:sz w:val="24"/>
          <w:szCs w:val="24"/>
        </w:rPr>
        <w:t>n TSB pentru structura familial</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declarat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Dep</w:t>
      </w:r>
      <w:r w:rsidR="0001514D" w:rsidRPr="0072111C">
        <w:rPr>
          <w:rFonts w:ascii="Times New Roman" w:hAnsi="Times New Roman" w:cs="Times New Roman"/>
          <w:iCs/>
          <w:sz w:val="24"/>
          <w:szCs w:val="24"/>
        </w:rPr>
        <w:t>ăş</w:t>
      </w:r>
      <w:r w:rsidRPr="0072111C">
        <w:rPr>
          <w:rFonts w:ascii="Times New Roman" w:hAnsi="Times New Roman" w:cs="Times New Roman"/>
          <w:iCs/>
          <w:sz w:val="24"/>
          <w:szCs w:val="24"/>
        </w:rPr>
        <w:t>irile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rului de goliri ale pubelei negre astfel calculat vor fi impuse de autorit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ti cu ocazia regulariz</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rii.</w:t>
      </w:r>
    </w:p>
    <w:p w14:paraId="0872809D" w14:textId="59DFC549"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(6) Dac</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rul de colect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 anuale este inferior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rului maxim inclus </w:t>
      </w:r>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 TSB, atunci se va calcula, prin diferen</w:t>
      </w:r>
      <w:r w:rsidR="00681B66" w:rsidRPr="0072111C">
        <w:rPr>
          <w:rFonts w:ascii="Times New Roman" w:hAnsi="Times New Roman" w:cs="Times New Roman"/>
          <w:iCs/>
          <w:sz w:val="24"/>
          <w:szCs w:val="24"/>
        </w:rPr>
        <w:t>ţ</w:t>
      </w:r>
      <w:r w:rsidRPr="0072111C">
        <w:rPr>
          <w:rFonts w:ascii="Times New Roman" w:hAnsi="Times New Roman" w:cs="Times New Roman"/>
          <w:iCs/>
          <w:sz w:val="24"/>
          <w:szCs w:val="24"/>
        </w:rPr>
        <w:t xml:space="preserve">a </w:t>
      </w:r>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ntre num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 de goliri maxim permise aferente structurii familiale </w:t>
      </w:r>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 num</w:t>
      </w:r>
      <w:r w:rsidR="00681B66"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rul efectiv de goliri </w:t>
      </w:r>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nregistrat de sistemul digital RFID, o reducere a TSB, determinat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de </w:t>
      </w:r>
      <w:r w:rsidR="00681B66" w:rsidRPr="0072111C">
        <w:rPr>
          <w:rFonts w:ascii="Times New Roman" w:hAnsi="Times New Roman" w:cs="Times New Roman"/>
          <w:iCs/>
          <w:sz w:val="24"/>
          <w:szCs w:val="24"/>
        </w:rPr>
        <w:t>ȋ</w:t>
      </w:r>
      <w:r w:rsidRPr="0072111C">
        <w:rPr>
          <w:rFonts w:ascii="Times New Roman" w:hAnsi="Times New Roman" w:cs="Times New Roman"/>
          <w:iCs/>
          <w:sz w:val="24"/>
          <w:szCs w:val="24"/>
        </w:rPr>
        <w:t>nmul</w:t>
      </w:r>
      <w:r w:rsidR="007335DA">
        <w:rPr>
          <w:rFonts w:ascii="Times New Roman" w:hAnsi="Times New Roman" w:cs="Times New Roman"/>
          <w:iCs/>
          <w:sz w:val="24"/>
          <w:szCs w:val="24"/>
        </w:rPr>
        <w:t>ţ</w:t>
      </w:r>
      <w:r w:rsidRPr="0072111C">
        <w:rPr>
          <w:rFonts w:ascii="Times New Roman" w:hAnsi="Times New Roman" w:cs="Times New Roman"/>
          <w:iCs/>
          <w:sz w:val="24"/>
          <w:szCs w:val="24"/>
        </w:rPr>
        <w:t xml:space="preserve">irea cu 3 lei/golire </w:t>
      </w:r>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 dif</w:t>
      </w:r>
      <w:r w:rsidR="00D1620A">
        <w:rPr>
          <w:rFonts w:ascii="Times New Roman" w:hAnsi="Times New Roman" w:cs="Times New Roman"/>
          <w:iCs/>
          <w:sz w:val="24"/>
          <w:szCs w:val="24"/>
        </w:rPr>
        <w:t>e</w:t>
      </w:r>
      <w:r w:rsidRPr="0072111C">
        <w:rPr>
          <w:rFonts w:ascii="Times New Roman" w:hAnsi="Times New Roman" w:cs="Times New Roman"/>
          <w:iCs/>
          <w:sz w:val="24"/>
          <w:szCs w:val="24"/>
        </w:rPr>
        <w:t>ren</w:t>
      </w:r>
      <w:r w:rsidR="00D1620A">
        <w:rPr>
          <w:rFonts w:ascii="Times New Roman" w:hAnsi="Times New Roman" w:cs="Times New Roman"/>
          <w:iCs/>
          <w:sz w:val="24"/>
          <w:szCs w:val="24"/>
        </w:rPr>
        <w:t>ţ</w:t>
      </w:r>
      <w:r w:rsidRPr="0072111C">
        <w:rPr>
          <w:rFonts w:ascii="Times New Roman" w:hAnsi="Times New Roman" w:cs="Times New Roman"/>
          <w:iCs/>
          <w:sz w:val="24"/>
          <w:szCs w:val="24"/>
        </w:rPr>
        <w:t>a mai sus exprimat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Aceast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reducere va fi utilizat</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 xml:space="preserve"> ca un credit pentru TSB aferent anului fiscal urm</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tor.</w:t>
      </w:r>
    </w:p>
    <w:p w14:paraId="2BBCB1F8" w14:textId="3C18A146" w:rsidR="0060418B" w:rsidRPr="0072111C" w:rsidRDefault="0060418B" w:rsidP="0001514D">
      <w:pPr>
        <w:spacing w:line="276" w:lineRule="auto"/>
        <w:ind w:firstLine="720"/>
        <w:jc w:val="both"/>
        <w:rPr>
          <w:rFonts w:ascii="Times New Roman" w:hAnsi="Times New Roman" w:cs="Times New Roman"/>
          <w:iCs/>
          <w:sz w:val="24"/>
          <w:szCs w:val="24"/>
        </w:rPr>
      </w:pPr>
      <w:r w:rsidRPr="0072111C">
        <w:rPr>
          <w:rFonts w:ascii="Times New Roman" w:hAnsi="Times New Roman" w:cs="Times New Roman"/>
          <w:iCs/>
          <w:sz w:val="24"/>
          <w:szCs w:val="24"/>
        </w:rPr>
        <w:t xml:space="preserve">(7) Astfel, </w:t>
      </w:r>
      <w:r w:rsidR="002C4A48">
        <w:rPr>
          <w:rFonts w:ascii="Times New Roman" w:hAnsi="Times New Roman" w:cs="Times New Roman"/>
          <w:iCs/>
          <w:sz w:val="24"/>
          <w:szCs w:val="24"/>
        </w:rPr>
        <w:t>r</w:t>
      </w:r>
      <w:r w:rsidRPr="0072111C">
        <w:rPr>
          <w:rFonts w:ascii="Times New Roman" w:hAnsi="Times New Roman" w:cs="Times New Roman"/>
          <w:iCs/>
          <w:sz w:val="24"/>
          <w:szCs w:val="24"/>
        </w:rPr>
        <w:t>egularizarea anuală</w:t>
      </w:r>
      <w:r w:rsidR="00F7006E"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a TSB se va face prin însumarea penaliz</w:t>
      </w:r>
      <w:r w:rsidR="0001514D" w:rsidRPr="0072111C">
        <w:rPr>
          <w:rFonts w:ascii="Times New Roman" w:hAnsi="Times New Roman" w:cs="Times New Roman"/>
          <w:iCs/>
          <w:sz w:val="24"/>
          <w:szCs w:val="24"/>
        </w:rPr>
        <w:t>ă</w:t>
      </w:r>
      <w:r w:rsidRPr="0072111C">
        <w:rPr>
          <w:rFonts w:ascii="Times New Roman" w:hAnsi="Times New Roman" w:cs="Times New Roman"/>
          <w:iCs/>
          <w:sz w:val="24"/>
          <w:szCs w:val="24"/>
        </w:rPr>
        <w:t>rilor derivate din utilizarea pubelei galbene,</w:t>
      </w:r>
      <w:r w:rsidR="00681B66"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calculate conform celor prevăzute la pct.</w:t>
      </w:r>
      <w:r w:rsidR="00AC724C" w:rsidRPr="0072111C">
        <w:rPr>
          <w:rFonts w:ascii="Times New Roman" w:hAnsi="Times New Roman" w:cs="Times New Roman"/>
          <w:iCs/>
          <w:sz w:val="24"/>
          <w:szCs w:val="24"/>
        </w:rPr>
        <w:t xml:space="preserve"> </w:t>
      </w:r>
      <w:r w:rsidRPr="0072111C">
        <w:rPr>
          <w:rFonts w:ascii="Times New Roman" w:hAnsi="Times New Roman" w:cs="Times New Roman"/>
          <w:iCs/>
          <w:sz w:val="24"/>
          <w:szCs w:val="24"/>
        </w:rPr>
        <w:t>(2) a prezentului articol, cu sumele derivate din generarea ex</w:t>
      </w:r>
      <w:r w:rsidR="00647B3B" w:rsidRPr="0072111C">
        <w:rPr>
          <w:rFonts w:ascii="Times New Roman" w:hAnsi="Times New Roman" w:cs="Times New Roman"/>
          <w:iCs/>
          <w:sz w:val="24"/>
          <w:szCs w:val="24"/>
        </w:rPr>
        <w:t>c</w:t>
      </w:r>
      <w:r w:rsidRPr="0072111C">
        <w:rPr>
          <w:rFonts w:ascii="Times New Roman" w:hAnsi="Times New Roman" w:cs="Times New Roman"/>
          <w:iCs/>
          <w:sz w:val="24"/>
          <w:szCs w:val="24"/>
        </w:rPr>
        <w:t xml:space="preserve">edentară sau din reducerile rezultate de generarea sub pragul inclus în TSB, privind utilizarea pubelei negre, așa cum se prevede la pct. (5) </w:t>
      </w:r>
      <w:r w:rsidR="00681B66" w:rsidRPr="0072111C">
        <w:rPr>
          <w:rFonts w:ascii="Times New Roman" w:hAnsi="Times New Roman" w:cs="Times New Roman"/>
          <w:iCs/>
          <w:sz w:val="24"/>
          <w:szCs w:val="24"/>
        </w:rPr>
        <w:t>ş</w:t>
      </w:r>
      <w:r w:rsidRPr="0072111C">
        <w:rPr>
          <w:rFonts w:ascii="Times New Roman" w:hAnsi="Times New Roman" w:cs="Times New Roman"/>
          <w:iCs/>
          <w:sz w:val="24"/>
          <w:szCs w:val="24"/>
        </w:rPr>
        <w:t>i (6) din prezentul articol.</w:t>
      </w:r>
    </w:p>
    <w:p w14:paraId="01045402" w14:textId="2F9D07D5" w:rsidR="00A71D5C" w:rsidRPr="0072111C" w:rsidRDefault="009D6828" w:rsidP="0001514D">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w:t>
      </w:r>
      <w:r w:rsidR="004A615F" w:rsidRPr="0072111C">
        <w:rPr>
          <w:rFonts w:ascii="Times New Roman" w:hAnsi="Times New Roman" w:cs="Times New Roman"/>
          <w:b/>
          <w:sz w:val="24"/>
          <w:szCs w:val="24"/>
        </w:rPr>
        <w:t>4</w:t>
      </w:r>
      <w:r w:rsidR="00B66E0A" w:rsidRPr="0072111C">
        <w:rPr>
          <w:rFonts w:ascii="Times New Roman" w:hAnsi="Times New Roman" w:cs="Times New Roman"/>
          <w:b/>
          <w:sz w:val="24"/>
          <w:szCs w:val="24"/>
        </w:rPr>
        <w:t xml:space="preserve"> </w:t>
      </w:r>
      <w:r w:rsidR="004A615F" w:rsidRPr="0072111C">
        <w:rPr>
          <w:rFonts w:ascii="Times New Roman" w:hAnsi="Times New Roman" w:cs="Times New Roman"/>
          <w:sz w:val="24"/>
          <w:szCs w:val="24"/>
        </w:rPr>
        <w:t xml:space="preserve">Primăvara </w:t>
      </w:r>
      <w:r w:rsidR="00A37E53" w:rsidRPr="0072111C">
        <w:rPr>
          <w:rFonts w:ascii="Times New Roman" w:hAnsi="Times New Roman" w:cs="Times New Roman"/>
          <w:sz w:val="24"/>
          <w:szCs w:val="24"/>
        </w:rPr>
        <w:t>ş</w:t>
      </w:r>
      <w:r w:rsidR="004A615F" w:rsidRPr="0072111C">
        <w:rPr>
          <w:rFonts w:ascii="Times New Roman" w:hAnsi="Times New Roman" w:cs="Times New Roman"/>
          <w:sz w:val="24"/>
          <w:szCs w:val="24"/>
        </w:rPr>
        <w:t>i toamna, operatorul de colectare va organiza un num</w:t>
      </w:r>
      <w:r w:rsidR="00126EE3" w:rsidRPr="0072111C">
        <w:rPr>
          <w:rFonts w:ascii="Times New Roman" w:hAnsi="Times New Roman" w:cs="Times New Roman"/>
          <w:sz w:val="24"/>
          <w:szCs w:val="24"/>
        </w:rPr>
        <w:t>ă</w:t>
      </w:r>
      <w:r w:rsidR="004A615F" w:rsidRPr="0072111C">
        <w:rPr>
          <w:rFonts w:ascii="Times New Roman" w:hAnsi="Times New Roman" w:cs="Times New Roman"/>
          <w:sz w:val="24"/>
          <w:szCs w:val="24"/>
        </w:rPr>
        <w:t>r de</w:t>
      </w:r>
      <w:r w:rsidR="0001514D" w:rsidRPr="0072111C">
        <w:rPr>
          <w:rFonts w:ascii="Times New Roman" w:hAnsi="Times New Roman" w:cs="Times New Roman"/>
          <w:sz w:val="24"/>
          <w:szCs w:val="24"/>
        </w:rPr>
        <w:t xml:space="preserve"> </w:t>
      </w:r>
      <w:r w:rsidR="00E1078B" w:rsidRPr="0072111C">
        <w:rPr>
          <w:rFonts w:ascii="Times New Roman" w:hAnsi="Times New Roman" w:cs="Times New Roman"/>
          <w:sz w:val="24"/>
          <w:szCs w:val="24"/>
        </w:rPr>
        <w:t>2</w:t>
      </w:r>
      <w:r w:rsidR="004A615F" w:rsidRPr="0072111C">
        <w:rPr>
          <w:rFonts w:ascii="Times New Roman" w:hAnsi="Times New Roman" w:cs="Times New Roman"/>
          <w:sz w:val="24"/>
          <w:szCs w:val="24"/>
        </w:rPr>
        <w:t xml:space="preserve"> campanii de colectare a deșeurilor verzi (</w:t>
      </w:r>
      <w:r w:rsidR="00E1078B" w:rsidRPr="0072111C">
        <w:rPr>
          <w:rFonts w:ascii="Times New Roman" w:hAnsi="Times New Roman" w:cs="Times New Roman"/>
          <w:sz w:val="24"/>
          <w:szCs w:val="24"/>
        </w:rPr>
        <w:t>1</w:t>
      </w:r>
      <w:r w:rsidR="004A615F" w:rsidRPr="0072111C">
        <w:rPr>
          <w:rFonts w:ascii="Times New Roman" w:hAnsi="Times New Roman" w:cs="Times New Roman"/>
          <w:sz w:val="24"/>
          <w:szCs w:val="24"/>
        </w:rPr>
        <w:t>/sezon) cu notificarea prealabilă a utilizatorilor asupra datelor ex</w:t>
      </w:r>
      <w:r w:rsidR="00126EE3" w:rsidRPr="0072111C">
        <w:rPr>
          <w:rFonts w:ascii="Times New Roman" w:hAnsi="Times New Roman" w:cs="Times New Roman"/>
          <w:sz w:val="24"/>
          <w:szCs w:val="24"/>
        </w:rPr>
        <w:t>a</w:t>
      </w:r>
      <w:r w:rsidR="004A615F" w:rsidRPr="0072111C">
        <w:rPr>
          <w:rFonts w:ascii="Times New Roman" w:hAnsi="Times New Roman" w:cs="Times New Roman"/>
          <w:sz w:val="24"/>
          <w:szCs w:val="24"/>
        </w:rPr>
        <w:t>cte de colectare. Un volum de 240l/campanie/</w:t>
      </w:r>
      <w:r w:rsidR="00760322" w:rsidRPr="0072111C">
        <w:rPr>
          <w:rFonts w:ascii="Times New Roman" w:hAnsi="Times New Roman" w:cs="Times New Roman"/>
          <w:sz w:val="24"/>
          <w:szCs w:val="24"/>
        </w:rPr>
        <w:t xml:space="preserve">gospodărie </w:t>
      </w:r>
      <w:r w:rsidR="004A615F" w:rsidRPr="0072111C">
        <w:rPr>
          <w:rFonts w:ascii="Times New Roman" w:hAnsi="Times New Roman" w:cs="Times New Roman"/>
          <w:sz w:val="24"/>
          <w:szCs w:val="24"/>
        </w:rPr>
        <w:t xml:space="preserve">este inclus </w:t>
      </w:r>
      <w:r w:rsidR="00681B66" w:rsidRPr="0072111C">
        <w:rPr>
          <w:rFonts w:ascii="Times New Roman" w:hAnsi="Times New Roman" w:cs="Times New Roman"/>
          <w:sz w:val="24"/>
          <w:szCs w:val="24"/>
        </w:rPr>
        <w:t>ȋ</w:t>
      </w:r>
      <w:r w:rsidR="004A615F" w:rsidRPr="0072111C">
        <w:rPr>
          <w:rFonts w:ascii="Times New Roman" w:hAnsi="Times New Roman" w:cs="Times New Roman"/>
          <w:sz w:val="24"/>
          <w:szCs w:val="24"/>
        </w:rPr>
        <w:t>n TSB.</w:t>
      </w:r>
    </w:p>
    <w:p w14:paraId="04A7C0CC" w14:textId="329C01EA" w:rsidR="0039036A" w:rsidRDefault="00EB3E6B" w:rsidP="0001514D">
      <w:pPr>
        <w:spacing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t>Art.</w:t>
      </w:r>
      <w:r w:rsidR="0001514D" w:rsidRPr="0072111C">
        <w:rPr>
          <w:rFonts w:ascii="Times New Roman" w:hAnsi="Times New Roman" w:cs="Times New Roman"/>
          <w:b/>
          <w:sz w:val="24"/>
          <w:szCs w:val="24"/>
        </w:rPr>
        <w:t xml:space="preserve"> </w:t>
      </w:r>
      <w:r w:rsidR="00804B01" w:rsidRPr="0072111C">
        <w:rPr>
          <w:rFonts w:ascii="Times New Roman" w:hAnsi="Times New Roman" w:cs="Times New Roman"/>
          <w:b/>
          <w:sz w:val="24"/>
          <w:szCs w:val="24"/>
        </w:rPr>
        <w:t xml:space="preserve">5 </w:t>
      </w:r>
      <w:r w:rsidR="004A615F" w:rsidRPr="0072111C">
        <w:rPr>
          <w:rFonts w:ascii="Times New Roman" w:hAnsi="Times New Roman" w:cs="Times New Roman"/>
          <w:color w:val="000000" w:themeColor="text1"/>
          <w:sz w:val="24"/>
          <w:szCs w:val="24"/>
        </w:rPr>
        <w:t>Operatorul de salubrizare va organiza o rută de col</w:t>
      </w:r>
      <w:r w:rsidR="00804B01" w:rsidRPr="0072111C">
        <w:rPr>
          <w:rFonts w:ascii="Times New Roman" w:hAnsi="Times New Roman" w:cs="Times New Roman"/>
          <w:color w:val="000000" w:themeColor="text1"/>
          <w:sz w:val="24"/>
          <w:szCs w:val="24"/>
        </w:rPr>
        <w:t>e</w:t>
      </w:r>
      <w:r w:rsidR="004A615F" w:rsidRPr="0072111C">
        <w:rPr>
          <w:rFonts w:ascii="Times New Roman" w:hAnsi="Times New Roman" w:cs="Times New Roman"/>
          <w:color w:val="000000" w:themeColor="text1"/>
          <w:sz w:val="24"/>
          <w:szCs w:val="24"/>
        </w:rPr>
        <w:t xml:space="preserve">ctare </w:t>
      </w:r>
      <w:r w:rsidR="00804B01" w:rsidRPr="0072111C">
        <w:rPr>
          <w:rFonts w:ascii="Times New Roman" w:hAnsi="Times New Roman" w:cs="Times New Roman"/>
          <w:color w:val="000000" w:themeColor="text1"/>
          <w:sz w:val="24"/>
          <w:szCs w:val="24"/>
        </w:rPr>
        <w:t xml:space="preserve">din poartă în poartă </w:t>
      </w:r>
      <w:r w:rsidR="004A615F" w:rsidRPr="0072111C">
        <w:rPr>
          <w:rFonts w:ascii="Times New Roman" w:hAnsi="Times New Roman" w:cs="Times New Roman"/>
          <w:color w:val="000000" w:themeColor="text1"/>
          <w:sz w:val="24"/>
          <w:szCs w:val="24"/>
        </w:rPr>
        <w:t xml:space="preserve">pentru deșeurile voluminoase, cu o frecvență </w:t>
      </w:r>
      <w:r w:rsidR="00804B01" w:rsidRPr="0072111C">
        <w:rPr>
          <w:rFonts w:ascii="Times New Roman" w:hAnsi="Times New Roman" w:cs="Times New Roman"/>
          <w:color w:val="000000" w:themeColor="text1"/>
          <w:sz w:val="24"/>
          <w:szCs w:val="24"/>
        </w:rPr>
        <w:t>de o dată la două luni</w:t>
      </w:r>
      <w:r w:rsidR="003C1BB9" w:rsidRPr="0072111C">
        <w:rPr>
          <w:rFonts w:ascii="Times New Roman" w:hAnsi="Times New Roman" w:cs="Times New Roman"/>
          <w:color w:val="000000" w:themeColor="text1"/>
          <w:sz w:val="24"/>
          <w:szCs w:val="24"/>
        </w:rPr>
        <w:t xml:space="preserve"> în mediul urban și trimestrial în</w:t>
      </w:r>
      <w:r w:rsidR="0001514D" w:rsidRPr="0072111C">
        <w:rPr>
          <w:rFonts w:ascii="Times New Roman" w:hAnsi="Times New Roman" w:cs="Times New Roman"/>
          <w:color w:val="000000" w:themeColor="text1"/>
          <w:sz w:val="24"/>
          <w:szCs w:val="24"/>
        </w:rPr>
        <w:t xml:space="preserve"> </w:t>
      </w:r>
      <w:r w:rsidR="003C1BB9" w:rsidRPr="0072111C">
        <w:rPr>
          <w:rFonts w:ascii="Times New Roman" w:hAnsi="Times New Roman" w:cs="Times New Roman"/>
          <w:color w:val="000000" w:themeColor="text1"/>
          <w:sz w:val="24"/>
          <w:szCs w:val="24"/>
        </w:rPr>
        <w:t>mediul rural</w:t>
      </w:r>
      <w:r w:rsidR="00A71D5C" w:rsidRPr="0072111C">
        <w:rPr>
          <w:rFonts w:ascii="Times New Roman" w:hAnsi="Times New Roman" w:cs="Times New Roman"/>
          <w:color w:val="000000" w:themeColor="text1"/>
          <w:sz w:val="24"/>
          <w:szCs w:val="24"/>
        </w:rPr>
        <w:t xml:space="preserve">. </w:t>
      </w:r>
      <w:r w:rsidR="00804B01" w:rsidRPr="0072111C">
        <w:rPr>
          <w:rFonts w:ascii="Times New Roman" w:hAnsi="Times New Roman" w:cs="Times New Roman"/>
          <w:color w:val="000000" w:themeColor="text1"/>
          <w:sz w:val="24"/>
          <w:szCs w:val="24"/>
        </w:rPr>
        <w:t xml:space="preserve">Colectarea acestor deșeuri se va face prin prezentarea la poartă </w:t>
      </w:r>
      <w:r w:rsidR="00681B66" w:rsidRPr="0072111C">
        <w:rPr>
          <w:rFonts w:ascii="Times New Roman" w:hAnsi="Times New Roman" w:cs="Times New Roman"/>
          <w:color w:val="000000" w:themeColor="text1"/>
          <w:sz w:val="24"/>
          <w:szCs w:val="24"/>
        </w:rPr>
        <w:t>ȋ</w:t>
      </w:r>
      <w:r w:rsidR="00804B01" w:rsidRPr="0072111C">
        <w:rPr>
          <w:rFonts w:ascii="Times New Roman" w:hAnsi="Times New Roman" w:cs="Times New Roman"/>
          <w:color w:val="000000" w:themeColor="text1"/>
          <w:sz w:val="24"/>
          <w:szCs w:val="24"/>
        </w:rPr>
        <w:t>n ziua anunțată a rutei. Costul acestor colectări este de asem</w:t>
      </w:r>
      <w:r w:rsidR="00126EE3" w:rsidRPr="0072111C">
        <w:rPr>
          <w:rFonts w:ascii="Times New Roman" w:hAnsi="Times New Roman" w:cs="Times New Roman"/>
          <w:color w:val="000000" w:themeColor="text1"/>
          <w:sz w:val="24"/>
          <w:szCs w:val="24"/>
        </w:rPr>
        <w:t>e</w:t>
      </w:r>
      <w:r w:rsidR="00804B01" w:rsidRPr="0072111C">
        <w:rPr>
          <w:rFonts w:ascii="Times New Roman" w:hAnsi="Times New Roman" w:cs="Times New Roman"/>
          <w:color w:val="000000" w:themeColor="text1"/>
          <w:sz w:val="24"/>
          <w:szCs w:val="24"/>
        </w:rPr>
        <w:t>n</w:t>
      </w:r>
      <w:r w:rsidR="003C1BB9" w:rsidRPr="0072111C">
        <w:rPr>
          <w:rFonts w:ascii="Times New Roman" w:hAnsi="Times New Roman" w:cs="Times New Roman"/>
          <w:color w:val="000000" w:themeColor="text1"/>
          <w:sz w:val="24"/>
          <w:szCs w:val="24"/>
        </w:rPr>
        <w:t>i</w:t>
      </w:r>
      <w:r w:rsidR="00804B01" w:rsidRPr="0072111C">
        <w:rPr>
          <w:rFonts w:ascii="Times New Roman" w:hAnsi="Times New Roman" w:cs="Times New Roman"/>
          <w:color w:val="000000" w:themeColor="text1"/>
          <w:sz w:val="24"/>
          <w:szCs w:val="24"/>
        </w:rPr>
        <w:t xml:space="preserve"> inclus </w:t>
      </w:r>
      <w:r w:rsidR="00681B66" w:rsidRPr="0072111C">
        <w:rPr>
          <w:rFonts w:ascii="Times New Roman" w:hAnsi="Times New Roman" w:cs="Times New Roman"/>
          <w:color w:val="000000" w:themeColor="text1"/>
          <w:sz w:val="24"/>
          <w:szCs w:val="24"/>
        </w:rPr>
        <w:t>ȋ</w:t>
      </w:r>
      <w:r w:rsidR="00804B01" w:rsidRPr="0072111C">
        <w:rPr>
          <w:rFonts w:ascii="Times New Roman" w:hAnsi="Times New Roman" w:cs="Times New Roman"/>
          <w:color w:val="000000" w:themeColor="text1"/>
          <w:sz w:val="24"/>
          <w:szCs w:val="24"/>
        </w:rPr>
        <w:t>n TSB.</w:t>
      </w:r>
    </w:p>
    <w:p w14:paraId="7C975A85" w14:textId="77777777" w:rsidR="00563C20" w:rsidRPr="0072111C" w:rsidRDefault="00563C20" w:rsidP="0001514D">
      <w:pPr>
        <w:spacing w:line="276" w:lineRule="auto"/>
        <w:ind w:firstLine="720"/>
        <w:jc w:val="both"/>
        <w:rPr>
          <w:rFonts w:ascii="Times New Roman" w:hAnsi="Times New Roman" w:cs="Times New Roman"/>
          <w:color w:val="000000" w:themeColor="text1"/>
          <w:sz w:val="24"/>
          <w:szCs w:val="24"/>
        </w:rPr>
      </w:pPr>
    </w:p>
    <w:p w14:paraId="0890810C" w14:textId="77777777" w:rsidR="00CB6C2C" w:rsidRPr="0072111C" w:rsidRDefault="00CB6C2C" w:rsidP="00EB3E6B">
      <w:pPr>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lastRenderedPageBreak/>
        <w:t>PENALI</w:t>
      </w:r>
      <w:r w:rsidR="003C0C51" w:rsidRPr="0072111C">
        <w:rPr>
          <w:rFonts w:ascii="Times New Roman" w:hAnsi="Times New Roman" w:cs="Times New Roman"/>
          <w:b/>
          <w:sz w:val="24"/>
          <w:szCs w:val="24"/>
        </w:rPr>
        <w:t>ZĂRI</w:t>
      </w:r>
    </w:p>
    <w:p w14:paraId="2AB36C16" w14:textId="77777777" w:rsidR="00B66E0A" w:rsidRPr="0072111C" w:rsidRDefault="00EB3E6B" w:rsidP="0001514D">
      <w:pPr>
        <w:spacing w:after="0"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 7</w:t>
      </w:r>
    </w:p>
    <w:p w14:paraId="40464519" w14:textId="60B01085" w:rsidR="00B66E0A" w:rsidRPr="0072111C" w:rsidRDefault="00B66E0A" w:rsidP="0001514D">
      <w:pPr>
        <w:spacing w:after="200" w:line="276" w:lineRule="auto"/>
        <w:ind w:firstLine="720"/>
        <w:jc w:val="both"/>
        <w:rPr>
          <w:rFonts w:ascii="Times New Roman" w:hAnsi="Times New Roman" w:cs="Times New Roman"/>
          <w:color w:val="000000" w:themeColor="text1"/>
          <w:sz w:val="24"/>
          <w:szCs w:val="24"/>
        </w:rPr>
      </w:pPr>
      <w:r w:rsidRPr="0072111C">
        <w:rPr>
          <w:rFonts w:eastAsia="Calibri"/>
          <w:i/>
          <w:iCs/>
          <w:color w:val="000000" w:themeColor="text1"/>
          <w:sz w:val="20"/>
          <w:szCs w:val="20"/>
          <w:u w:val="single"/>
        </w:rPr>
        <w:t>(</w:t>
      </w:r>
      <w:r w:rsidRPr="0072111C">
        <w:rPr>
          <w:rFonts w:ascii="Times New Roman" w:eastAsia="Calibri" w:hAnsi="Times New Roman" w:cs="Times New Roman"/>
          <w:i/>
          <w:iCs/>
          <w:color w:val="000000" w:themeColor="text1"/>
          <w:sz w:val="24"/>
          <w:szCs w:val="24"/>
          <w:u w:val="single"/>
        </w:rPr>
        <w:t>1) Operatorul de colectare</w:t>
      </w:r>
      <w:r w:rsidRPr="0072111C">
        <w:rPr>
          <w:rFonts w:ascii="Times New Roman" w:eastAsia="Calibri" w:hAnsi="Times New Roman" w:cs="Times New Roman"/>
          <w:color w:val="000000" w:themeColor="text1"/>
          <w:sz w:val="24"/>
          <w:szCs w:val="24"/>
        </w:rPr>
        <w:t xml:space="preserve"> (prin controlorul de traseu) va putea să facă inopinat verificări vizuale ale conținutului pubelelor destinate deșeurilor reciclabile și sacilor pentru deșeuri verzi, refuzând colectarea acelor recipiente care sunt contaminate cu fracții reziduale. Operatorul va informa totodată A</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D</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I</w:t>
      </w:r>
      <w:r w:rsidR="004E7F05" w:rsidRPr="0072111C">
        <w:rPr>
          <w:rFonts w:ascii="Times New Roman" w:eastAsia="Calibri" w:hAnsi="Times New Roman" w:cs="Times New Roman"/>
          <w:color w:val="000000" w:themeColor="text1"/>
          <w:sz w:val="24"/>
          <w:szCs w:val="24"/>
        </w:rPr>
        <w:t>.</w:t>
      </w:r>
      <w:r w:rsidRPr="0072111C">
        <w:rPr>
          <w:rFonts w:ascii="Times New Roman" w:eastAsia="Calibri" w:hAnsi="Times New Roman" w:cs="Times New Roman"/>
          <w:color w:val="000000" w:themeColor="text1"/>
          <w:sz w:val="24"/>
          <w:szCs w:val="24"/>
        </w:rPr>
        <w:t xml:space="preserve"> DEȘEURI BN cu privire la aceste situații. Refuzul va fi însoţit de un </w:t>
      </w:r>
      <w:r w:rsidRPr="0072111C">
        <w:rPr>
          <w:rFonts w:ascii="Times New Roman" w:hAnsi="Times New Roman" w:cs="Times New Roman"/>
          <w:color w:val="000000" w:themeColor="text1"/>
          <w:sz w:val="24"/>
          <w:szCs w:val="24"/>
        </w:rPr>
        <w:t xml:space="preserve">sticker pe care se va </w:t>
      </w:r>
      <w:r w:rsidR="0082260A">
        <w:rPr>
          <w:rFonts w:ascii="Times New Roman" w:hAnsi="Times New Roman" w:cs="Times New Roman"/>
          <w:color w:val="000000" w:themeColor="text1"/>
          <w:sz w:val="24"/>
          <w:szCs w:val="24"/>
        </w:rPr>
        <w:t>ȋ</w:t>
      </w:r>
      <w:r w:rsidRPr="0072111C">
        <w:rPr>
          <w:rFonts w:ascii="Times New Roman" w:hAnsi="Times New Roman" w:cs="Times New Roman"/>
          <w:color w:val="000000" w:themeColor="text1"/>
          <w:sz w:val="24"/>
          <w:szCs w:val="24"/>
        </w:rPr>
        <w:t>nscrie motivul refuzului de colectare. În acest caz, utilizatorul are două alternative:</w:t>
      </w:r>
    </w:p>
    <w:p w14:paraId="62D59BA5" w14:textId="2C67094C" w:rsidR="00B66E0A" w:rsidRPr="0072111C" w:rsidRDefault="00A56232" w:rsidP="00A56232">
      <w:pPr>
        <w:tabs>
          <w:tab w:val="left" w:pos="195"/>
          <w:tab w:val="left" w:pos="426"/>
          <w:tab w:val="left" w:pos="1134"/>
          <w:tab w:val="left" w:pos="1276"/>
        </w:tabs>
        <w:spacing w:after="0" w:line="240" w:lineRule="auto"/>
        <w:contextualSpacing/>
        <w:jc w:val="both"/>
        <w:rPr>
          <w:rFonts w:ascii="Times New Roman" w:hAnsi="Times New Roman" w:cs="Times New Roman"/>
          <w:i/>
          <w:color w:val="000000" w:themeColor="text1"/>
          <w:sz w:val="24"/>
          <w:szCs w:val="24"/>
        </w:rPr>
      </w:pPr>
      <w:r w:rsidRPr="0072111C">
        <w:rPr>
          <w:rFonts w:ascii="Times New Roman" w:hAnsi="Times New Roman" w:cs="Times New Roman"/>
          <w:i/>
          <w:color w:val="000000" w:themeColor="text1"/>
          <w:sz w:val="24"/>
          <w:szCs w:val="24"/>
        </w:rPr>
        <w:t xml:space="preserve">- </w:t>
      </w:r>
      <w:r w:rsidR="00B66E0A" w:rsidRPr="0072111C">
        <w:rPr>
          <w:rFonts w:ascii="Times New Roman" w:hAnsi="Times New Roman" w:cs="Times New Roman"/>
          <w:i/>
          <w:color w:val="000000" w:themeColor="text1"/>
          <w:sz w:val="24"/>
          <w:szCs w:val="24"/>
        </w:rPr>
        <w:t>selectează corespunz</w:t>
      </w:r>
      <w:r w:rsidR="00681B66" w:rsidRPr="0072111C">
        <w:rPr>
          <w:rFonts w:ascii="Times New Roman" w:hAnsi="Times New Roman" w:cs="Times New Roman"/>
          <w:i/>
          <w:color w:val="000000" w:themeColor="text1"/>
          <w:sz w:val="24"/>
          <w:szCs w:val="24"/>
        </w:rPr>
        <w:t>ă</w:t>
      </w:r>
      <w:r w:rsidR="00B66E0A" w:rsidRPr="0072111C">
        <w:rPr>
          <w:rFonts w:ascii="Times New Roman" w:hAnsi="Times New Roman" w:cs="Times New Roman"/>
          <w:i/>
          <w:color w:val="000000" w:themeColor="text1"/>
          <w:sz w:val="24"/>
          <w:szCs w:val="24"/>
        </w:rPr>
        <w:t xml:space="preserve">tor deşeurile </w:t>
      </w:r>
      <w:r w:rsidR="0082260A">
        <w:rPr>
          <w:rFonts w:ascii="Times New Roman" w:hAnsi="Times New Roman" w:cs="Times New Roman"/>
          <w:i/>
          <w:color w:val="000000" w:themeColor="text1"/>
          <w:sz w:val="24"/>
          <w:szCs w:val="24"/>
        </w:rPr>
        <w:t>ȋ</w:t>
      </w:r>
      <w:r w:rsidR="00B66E0A" w:rsidRPr="0072111C">
        <w:rPr>
          <w:rFonts w:ascii="Times New Roman" w:hAnsi="Times New Roman" w:cs="Times New Roman"/>
          <w:i/>
          <w:color w:val="000000" w:themeColor="text1"/>
          <w:sz w:val="24"/>
          <w:szCs w:val="24"/>
        </w:rPr>
        <w:t>n vederea unei ridicari ulterioare a respectivei frac</w:t>
      </w:r>
      <w:r w:rsidR="00681B66" w:rsidRPr="0072111C">
        <w:rPr>
          <w:rFonts w:ascii="Times New Roman" w:hAnsi="Times New Roman" w:cs="Times New Roman"/>
          <w:i/>
          <w:color w:val="000000" w:themeColor="text1"/>
          <w:sz w:val="24"/>
          <w:szCs w:val="24"/>
        </w:rPr>
        <w:t>ţ</w:t>
      </w:r>
      <w:r w:rsidR="00B66E0A" w:rsidRPr="0072111C">
        <w:rPr>
          <w:rFonts w:ascii="Times New Roman" w:hAnsi="Times New Roman" w:cs="Times New Roman"/>
          <w:i/>
          <w:color w:val="000000" w:themeColor="text1"/>
          <w:sz w:val="24"/>
          <w:szCs w:val="24"/>
        </w:rPr>
        <w:t>ii de 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eu sau</w:t>
      </w:r>
    </w:p>
    <w:p w14:paraId="37C0FD15" w14:textId="07DC6827" w:rsidR="00B66E0A" w:rsidRPr="0072111C" w:rsidRDefault="00A56232" w:rsidP="00A56232">
      <w:pPr>
        <w:spacing w:after="200" w:line="276" w:lineRule="auto"/>
        <w:jc w:val="both"/>
        <w:rPr>
          <w:rFonts w:ascii="Times New Roman" w:eastAsia="Calibri" w:hAnsi="Times New Roman" w:cs="Times New Roman"/>
          <w:color w:val="000000" w:themeColor="text1"/>
          <w:sz w:val="24"/>
          <w:szCs w:val="24"/>
        </w:rPr>
      </w:pPr>
      <w:r w:rsidRPr="0072111C">
        <w:rPr>
          <w:rFonts w:ascii="Times New Roman" w:hAnsi="Times New Roman" w:cs="Times New Roman"/>
          <w:i/>
          <w:color w:val="000000" w:themeColor="text1"/>
          <w:sz w:val="24"/>
          <w:szCs w:val="24"/>
        </w:rPr>
        <w:t xml:space="preserve">- </w:t>
      </w:r>
      <w:r w:rsidR="00B66E0A" w:rsidRPr="0072111C">
        <w:rPr>
          <w:rFonts w:ascii="Times New Roman" w:hAnsi="Times New Roman" w:cs="Times New Roman"/>
          <w:i/>
          <w:color w:val="000000" w:themeColor="text1"/>
          <w:sz w:val="24"/>
          <w:szCs w:val="24"/>
        </w:rPr>
        <w:t>predă recipientului ca 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eu rezidual la ur</w:t>
      </w:r>
      <w:r w:rsidR="00681B66" w:rsidRPr="0072111C">
        <w:rPr>
          <w:rFonts w:ascii="Times New Roman" w:hAnsi="Times New Roman" w:cs="Times New Roman"/>
          <w:i/>
          <w:color w:val="000000" w:themeColor="text1"/>
          <w:sz w:val="24"/>
          <w:szCs w:val="24"/>
        </w:rPr>
        <w:t>mă</w:t>
      </w:r>
      <w:r w:rsidR="00B66E0A" w:rsidRPr="0072111C">
        <w:rPr>
          <w:rFonts w:ascii="Times New Roman" w:hAnsi="Times New Roman" w:cs="Times New Roman"/>
          <w:i/>
          <w:color w:val="000000" w:themeColor="text1"/>
          <w:sz w:val="24"/>
          <w:szCs w:val="24"/>
        </w:rPr>
        <w:t>toarea zi de colectare pentru acest tip de</w:t>
      </w:r>
      <w:r w:rsidR="00681B66" w:rsidRPr="0072111C">
        <w:rPr>
          <w:rFonts w:ascii="Times New Roman" w:hAnsi="Times New Roman" w:cs="Times New Roman"/>
          <w:i/>
          <w:color w:val="000000" w:themeColor="text1"/>
          <w:sz w:val="24"/>
          <w:szCs w:val="24"/>
        </w:rPr>
        <w:t>ş</w:t>
      </w:r>
      <w:r w:rsidR="00B66E0A" w:rsidRPr="0072111C">
        <w:rPr>
          <w:rFonts w:ascii="Times New Roman" w:hAnsi="Times New Roman" w:cs="Times New Roman"/>
          <w:i/>
          <w:color w:val="000000" w:themeColor="text1"/>
          <w:sz w:val="24"/>
          <w:szCs w:val="24"/>
        </w:rPr>
        <w:t xml:space="preserve">euri, cu  aplicarea </w:t>
      </w:r>
      <w:r w:rsidR="00B66E0A" w:rsidRPr="0072111C">
        <w:rPr>
          <w:rFonts w:ascii="Times New Roman" w:eastAsia="Calibri" w:hAnsi="Times New Roman" w:cs="Times New Roman"/>
          <w:i/>
          <w:iCs/>
          <w:color w:val="000000" w:themeColor="text1"/>
          <w:sz w:val="24"/>
          <w:szCs w:val="24"/>
        </w:rPr>
        <w:t>penalizărilor care se vor reflecta cu ocazia regularizării</w:t>
      </w:r>
      <w:r w:rsidR="0082260A">
        <w:rPr>
          <w:rFonts w:ascii="Times New Roman" w:eastAsia="Calibri" w:hAnsi="Times New Roman" w:cs="Times New Roman"/>
          <w:i/>
          <w:iCs/>
          <w:color w:val="000000" w:themeColor="text1"/>
          <w:sz w:val="24"/>
          <w:szCs w:val="24"/>
        </w:rPr>
        <w:t>.</w:t>
      </w:r>
    </w:p>
    <w:p w14:paraId="01B9D6F0" w14:textId="6B610AE4" w:rsidR="00B66E0A" w:rsidRPr="0072111C" w:rsidRDefault="00B66E0A" w:rsidP="0001514D">
      <w:pPr>
        <w:spacing w:after="0" w:line="276" w:lineRule="auto"/>
        <w:ind w:firstLine="720"/>
        <w:jc w:val="both"/>
        <w:rPr>
          <w:rFonts w:ascii="Times New Roman" w:hAnsi="Times New Roman" w:cs="Times New Roman"/>
          <w:color w:val="000000" w:themeColor="text1"/>
          <w:sz w:val="24"/>
          <w:szCs w:val="24"/>
        </w:rPr>
      </w:pPr>
      <w:r w:rsidRPr="0072111C">
        <w:rPr>
          <w:rFonts w:ascii="Times New Roman" w:eastAsia="Calibri" w:hAnsi="Times New Roman" w:cs="Times New Roman"/>
          <w:color w:val="000000" w:themeColor="text1"/>
          <w:sz w:val="24"/>
          <w:szCs w:val="24"/>
        </w:rPr>
        <w:t xml:space="preserve">Penalitățile se vor aplica </w:t>
      </w:r>
      <w:r w:rsidR="00681B66" w:rsidRPr="0072111C">
        <w:rPr>
          <w:rFonts w:ascii="Times New Roman" w:eastAsia="Calibri" w:hAnsi="Times New Roman" w:cs="Times New Roman"/>
          <w:color w:val="000000" w:themeColor="text1"/>
          <w:sz w:val="24"/>
          <w:szCs w:val="24"/>
        </w:rPr>
        <w:t>ȋ</w:t>
      </w:r>
      <w:r w:rsidRPr="0072111C">
        <w:rPr>
          <w:rFonts w:ascii="Times New Roman" w:eastAsia="Calibri" w:hAnsi="Times New Roman" w:cs="Times New Roman"/>
          <w:color w:val="000000" w:themeColor="text1"/>
          <w:sz w:val="24"/>
          <w:szCs w:val="24"/>
        </w:rPr>
        <w:t>n cuantum de 20 lei/impurificare-contaminare cu alte fracții de deșeuri.</w:t>
      </w:r>
      <w:r w:rsidRPr="0072111C">
        <w:rPr>
          <w:rFonts w:ascii="Times New Roman" w:hAnsi="Times New Roman" w:cs="Times New Roman"/>
          <w:color w:val="000000" w:themeColor="text1"/>
          <w:sz w:val="24"/>
          <w:szCs w:val="24"/>
        </w:rPr>
        <w:t xml:space="preserve"> </w:t>
      </w:r>
    </w:p>
    <w:p w14:paraId="51777387" w14:textId="7D2FC910" w:rsidR="00B66E0A" w:rsidRPr="0072111C" w:rsidRDefault="00C045FD" w:rsidP="0001514D">
      <w:pPr>
        <w:ind w:firstLine="720"/>
        <w:jc w:val="both"/>
        <w:rPr>
          <w:rFonts w:ascii="Times New Roman" w:eastAsia="Times New Roman" w:hAnsi="Times New Roman" w:cs="Times New Roman"/>
          <w:color w:val="000000" w:themeColor="text1"/>
          <w:sz w:val="24"/>
          <w:szCs w:val="24"/>
        </w:rPr>
      </w:pPr>
      <w:r w:rsidRPr="0072111C">
        <w:rPr>
          <w:rFonts w:ascii="Times New Roman" w:hAnsi="Times New Roman" w:cs="Times New Roman"/>
          <w:color w:val="000000" w:themeColor="text1"/>
          <w:sz w:val="24"/>
          <w:szCs w:val="24"/>
        </w:rPr>
        <w:t xml:space="preserve">(2) </w:t>
      </w:r>
      <w:r w:rsidR="00B66E0A" w:rsidRPr="0072111C">
        <w:rPr>
          <w:rFonts w:ascii="Times New Roman" w:eastAsia="Times New Roman" w:hAnsi="Times New Roman" w:cs="Times New Roman"/>
          <w:i/>
          <w:iCs/>
          <w:color w:val="000000" w:themeColor="text1"/>
          <w:sz w:val="24"/>
          <w:szCs w:val="24"/>
          <w:u w:val="single"/>
        </w:rPr>
        <w:t>Autoritățile Publice Locale</w:t>
      </w:r>
      <w:r w:rsidR="00B66E0A" w:rsidRPr="0072111C">
        <w:rPr>
          <w:rFonts w:ascii="Times New Roman" w:eastAsia="Times New Roman" w:hAnsi="Times New Roman" w:cs="Times New Roman"/>
          <w:color w:val="000000" w:themeColor="text1"/>
          <w:sz w:val="24"/>
          <w:szCs w:val="24"/>
        </w:rPr>
        <w:t>, prin servicii proprii sau prin intermediari împuterniciți, pot face verific</w:t>
      </w:r>
      <w:r w:rsidR="0082260A">
        <w:rPr>
          <w:rFonts w:ascii="Times New Roman" w:eastAsia="Times New Roman" w:hAnsi="Times New Roman" w:cs="Times New Roman"/>
          <w:color w:val="000000" w:themeColor="text1"/>
          <w:sz w:val="24"/>
          <w:szCs w:val="24"/>
        </w:rPr>
        <w:t>ă</w:t>
      </w:r>
      <w:r w:rsidR="00B66E0A" w:rsidRPr="0072111C">
        <w:rPr>
          <w:rFonts w:ascii="Times New Roman" w:eastAsia="Times New Roman" w:hAnsi="Times New Roman" w:cs="Times New Roman"/>
          <w:color w:val="000000" w:themeColor="text1"/>
          <w:sz w:val="24"/>
          <w:szCs w:val="24"/>
        </w:rPr>
        <w:t>ri ale corectitudinii declarațiilor de impunere, privitor la numărul de persoane declarate ori la num</w:t>
      </w:r>
      <w:r w:rsidR="0082260A">
        <w:rPr>
          <w:rFonts w:ascii="Times New Roman" w:eastAsia="Times New Roman" w:hAnsi="Times New Roman" w:cs="Times New Roman"/>
          <w:color w:val="000000" w:themeColor="text1"/>
          <w:sz w:val="24"/>
          <w:szCs w:val="24"/>
        </w:rPr>
        <w:t>ă</w:t>
      </w:r>
      <w:r w:rsidR="00B66E0A" w:rsidRPr="0072111C">
        <w:rPr>
          <w:rFonts w:ascii="Times New Roman" w:eastAsia="Times New Roman" w:hAnsi="Times New Roman" w:cs="Times New Roman"/>
          <w:color w:val="000000" w:themeColor="text1"/>
          <w:sz w:val="24"/>
          <w:szCs w:val="24"/>
        </w:rPr>
        <w:t>rul și tipul recipienților folosiți. În caz de neconformitate, penalizările aplicate vor fi de aplicare retroactivă (de la începutul anului fiscal în curs) a TSB cuvenit corespunzător situației identificate în teren.</w:t>
      </w:r>
    </w:p>
    <w:p w14:paraId="53934D80" w14:textId="5A66FCED" w:rsidR="00BA1D96" w:rsidRPr="00CF3AE8" w:rsidRDefault="00B66E0A" w:rsidP="00CF3AE8">
      <w:pPr>
        <w:spacing w:after="0" w:line="240" w:lineRule="auto"/>
        <w:ind w:firstLine="720"/>
        <w:jc w:val="both"/>
        <w:rPr>
          <w:rFonts w:ascii="Times New Roman" w:eastAsia="Times New Roman" w:hAnsi="Times New Roman" w:cs="Times New Roman"/>
          <w:color w:val="000000" w:themeColor="text1"/>
          <w:sz w:val="24"/>
          <w:szCs w:val="24"/>
        </w:rPr>
      </w:pPr>
      <w:r w:rsidRPr="0072111C">
        <w:rPr>
          <w:rFonts w:ascii="Times New Roman" w:eastAsia="Times New Roman" w:hAnsi="Times New Roman" w:cs="Times New Roman"/>
          <w:color w:val="000000" w:themeColor="text1"/>
          <w:sz w:val="24"/>
          <w:szCs w:val="24"/>
        </w:rPr>
        <w:t>Situațiile cu locatarii imobilelor transmise de Asociațiile de Proprietari vor fi considerate probe în aplicarea prezentelor penalizări.</w:t>
      </w:r>
    </w:p>
    <w:p w14:paraId="5510FCB1" w14:textId="77777777" w:rsidR="00A71D5C" w:rsidRPr="0072111C" w:rsidRDefault="00D0079E" w:rsidP="005D05C5">
      <w:pPr>
        <w:pStyle w:val="ListParagraph"/>
        <w:numPr>
          <w:ilvl w:val="0"/>
          <w:numId w:val="8"/>
        </w:numPr>
        <w:spacing w:before="360" w:after="180" w:line="276" w:lineRule="auto"/>
        <w:ind w:left="284" w:hanging="284"/>
        <w:contextualSpacing w:val="0"/>
        <w:jc w:val="both"/>
        <w:rPr>
          <w:rFonts w:ascii="Times New Roman" w:hAnsi="Times New Roman" w:cs="Times New Roman"/>
          <w:b/>
          <w:sz w:val="24"/>
          <w:szCs w:val="24"/>
        </w:rPr>
      </w:pPr>
      <w:r w:rsidRPr="0072111C">
        <w:rPr>
          <w:rFonts w:ascii="Times New Roman" w:hAnsi="Times New Roman" w:cs="Times New Roman"/>
          <w:b/>
          <w:bCs/>
          <w:sz w:val="24"/>
          <w:szCs w:val="24"/>
        </w:rPr>
        <w:t>P</w:t>
      </w:r>
      <w:r w:rsidR="00A71D5C" w:rsidRPr="0072111C">
        <w:rPr>
          <w:rFonts w:ascii="Times New Roman" w:hAnsi="Times New Roman" w:cs="Times New Roman"/>
          <w:b/>
          <w:bCs/>
          <w:sz w:val="24"/>
          <w:szCs w:val="24"/>
        </w:rPr>
        <w:t>latforme publice</w:t>
      </w:r>
    </w:p>
    <w:p w14:paraId="07BB004D" w14:textId="346506EF" w:rsidR="00C5321A" w:rsidRPr="0072111C" w:rsidRDefault="0015259F" w:rsidP="0001514D">
      <w:pPr>
        <w:spacing w:after="0" w:line="276" w:lineRule="auto"/>
        <w:ind w:firstLine="284"/>
        <w:jc w:val="both"/>
        <w:rPr>
          <w:rFonts w:ascii="Times New Roman" w:eastAsia="Times New Roman" w:hAnsi="Times New Roman" w:cs="Times New Roman"/>
          <w:sz w:val="24"/>
          <w:szCs w:val="24"/>
        </w:rPr>
      </w:pPr>
      <w:r w:rsidRPr="0072111C">
        <w:rPr>
          <w:rFonts w:ascii="Times New Roman" w:hAnsi="Times New Roman" w:cs="Times New Roman"/>
          <w:b/>
          <w:sz w:val="24"/>
          <w:szCs w:val="24"/>
        </w:rPr>
        <w:t>Art. 8</w:t>
      </w:r>
      <w:r w:rsidR="0001514D" w:rsidRPr="0072111C">
        <w:rPr>
          <w:rFonts w:ascii="Times New Roman" w:hAnsi="Times New Roman" w:cs="Times New Roman"/>
          <w:b/>
          <w:sz w:val="24"/>
          <w:szCs w:val="24"/>
        </w:rPr>
        <w:t xml:space="preserve"> </w:t>
      </w:r>
      <w:r w:rsidR="00FC18D1" w:rsidRPr="0072111C">
        <w:rPr>
          <w:rFonts w:ascii="Times New Roman" w:hAnsi="Times New Roman" w:cs="Times New Roman"/>
          <w:sz w:val="24"/>
          <w:szCs w:val="24"/>
        </w:rPr>
        <w:t xml:space="preserve">(1) </w:t>
      </w:r>
      <w:r w:rsidR="00C5321A" w:rsidRPr="0072111C">
        <w:rPr>
          <w:rFonts w:ascii="Times New Roman" w:hAnsi="Times New Roman" w:cs="Times New Roman"/>
          <w:sz w:val="24"/>
          <w:szCs w:val="24"/>
        </w:rPr>
        <w:t>Colectarea</w:t>
      </w:r>
      <w:r w:rsidR="00C5321A" w:rsidRPr="0072111C">
        <w:rPr>
          <w:rFonts w:ascii="Times New Roman" w:eastAsia="Times New Roman" w:hAnsi="Times New Roman" w:cs="Times New Roman"/>
          <w:sz w:val="24"/>
          <w:szCs w:val="24"/>
        </w:rPr>
        <w:t xml:space="preserve"> de</w:t>
      </w:r>
      <w:r w:rsidR="00323CBC" w:rsidRPr="0072111C">
        <w:rPr>
          <w:rFonts w:ascii="Times New Roman" w:eastAsia="Times New Roman" w:hAnsi="Times New Roman" w:cs="Times New Roman"/>
          <w:sz w:val="24"/>
          <w:szCs w:val="24"/>
        </w:rPr>
        <w:t>ș</w:t>
      </w:r>
      <w:r w:rsidR="00C5321A" w:rsidRPr="0072111C">
        <w:rPr>
          <w:rFonts w:ascii="Times New Roman" w:eastAsia="Times New Roman" w:hAnsi="Times New Roman" w:cs="Times New Roman"/>
          <w:sz w:val="24"/>
          <w:szCs w:val="24"/>
        </w:rPr>
        <w:t>eurilor</w:t>
      </w:r>
      <w:r w:rsidRPr="0072111C">
        <w:rPr>
          <w:rFonts w:ascii="Times New Roman" w:eastAsia="Times New Roman" w:hAnsi="Times New Roman" w:cs="Times New Roman"/>
          <w:sz w:val="24"/>
          <w:szCs w:val="24"/>
        </w:rPr>
        <w:t xml:space="preserve"> de </w:t>
      </w:r>
      <w:r w:rsidR="00E53A16" w:rsidRPr="0072111C">
        <w:rPr>
          <w:rFonts w:ascii="Times New Roman" w:eastAsia="Times New Roman" w:hAnsi="Times New Roman" w:cs="Times New Roman"/>
          <w:sz w:val="24"/>
          <w:szCs w:val="24"/>
        </w:rPr>
        <w:t>la</w:t>
      </w:r>
      <w:r w:rsidRPr="0072111C">
        <w:rPr>
          <w:rFonts w:ascii="Times New Roman" w:eastAsia="Times New Roman" w:hAnsi="Times New Roman" w:cs="Times New Roman"/>
          <w:sz w:val="24"/>
          <w:szCs w:val="24"/>
        </w:rPr>
        <w:t xml:space="preserve"> platformele publice se face </w:t>
      </w:r>
      <w:r w:rsidR="00A10B55" w:rsidRPr="0072111C">
        <w:rPr>
          <w:rFonts w:ascii="Times New Roman" w:eastAsia="Times New Roman" w:hAnsi="Times New Roman" w:cs="Times New Roman"/>
          <w:sz w:val="24"/>
          <w:szCs w:val="24"/>
        </w:rPr>
        <w:t>î</w:t>
      </w:r>
      <w:r w:rsidRPr="0072111C">
        <w:rPr>
          <w:rFonts w:ascii="Times New Roman" w:eastAsia="Times New Roman" w:hAnsi="Times New Roman" w:cs="Times New Roman"/>
          <w:sz w:val="24"/>
          <w:szCs w:val="24"/>
        </w:rPr>
        <w:t>n recipient</w:t>
      </w:r>
      <w:r w:rsidR="00E53A16" w:rsidRPr="0072111C">
        <w:rPr>
          <w:rFonts w:ascii="Times New Roman" w:eastAsia="Times New Roman" w:hAnsi="Times New Roman" w:cs="Times New Roman"/>
          <w:sz w:val="24"/>
          <w:szCs w:val="24"/>
        </w:rPr>
        <w:t>e</w:t>
      </w:r>
      <w:r w:rsidRPr="0072111C">
        <w:rPr>
          <w:rFonts w:ascii="Times New Roman" w:eastAsia="Times New Roman" w:hAnsi="Times New Roman" w:cs="Times New Roman"/>
          <w:sz w:val="24"/>
          <w:szCs w:val="24"/>
        </w:rPr>
        <w:t xml:space="preserve"> de volum mare (1</w:t>
      </w:r>
      <w:r w:rsidR="00E53A16" w:rsidRPr="0072111C">
        <w:rPr>
          <w:rFonts w:ascii="Times New Roman" w:eastAsia="Times New Roman" w:hAnsi="Times New Roman" w:cs="Times New Roman"/>
          <w:sz w:val="24"/>
          <w:szCs w:val="24"/>
        </w:rPr>
        <w:t>.</w:t>
      </w:r>
      <w:r w:rsidRPr="0072111C">
        <w:rPr>
          <w:rFonts w:ascii="Times New Roman" w:eastAsia="Times New Roman" w:hAnsi="Times New Roman" w:cs="Times New Roman"/>
          <w:sz w:val="24"/>
          <w:szCs w:val="24"/>
        </w:rPr>
        <w:t>100l),</w:t>
      </w:r>
      <w:r w:rsidR="002A5CF0" w:rsidRPr="0072111C">
        <w:rPr>
          <w:rFonts w:ascii="Times New Roman" w:eastAsia="Times New Roman" w:hAnsi="Times New Roman" w:cs="Times New Roman"/>
          <w:sz w:val="24"/>
          <w:szCs w:val="24"/>
        </w:rPr>
        <w:t xml:space="preserve"> </w:t>
      </w:r>
      <w:r w:rsidR="00C36BB7" w:rsidRPr="0072111C">
        <w:rPr>
          <w:rFonts w:ascii="Times New Roman" w:eastAsia="Times New Roman" w:hAnsi="Times New Roman" w:cs="Times New Roman"/>
          <w:sz w:val="24"/>
          <w:szCs w:val="24"/>
        </w:rPr>
        <w:t>amplasate supr</w:t>
      </w:r>
      <w:r w:rsidR="002672DC" w:rsidRPr="0072111C">
        <w:rPr>
          <w:rFonts w:ascii="Times New Roman" w:eastAsia="Times New Roman" w:hAnsi="Times New Roman" w:cs="Times New Roman"/>
          <w:sz w:val="24"/>
          <w:szCs w:val="24"/>
        </w:rPr>
        <w:t>a</w:t>
      </w:r>
      <w:r w:rsidR="00C36BB7" w:rsidRPr="0072111C">
        <w:rPr>
          <w:rFonts w:ascii="Times New Roman" w:eastAsia="Times New Roman" w:hAnsi="Times New Roman" w:cs="Times New Roman"/>
          <w:sz w:val="24"/>
          <w:szCs w:val="24"/>
        </w:rPr>
        <w:t xml:space="preserve">teran, </w:t>
      </w:r>
      <w:r w:rsidRPr="0072111C">
        <w:rPr>
          <w:rFonts w:ascii="Times New Roman" w:eastAsia="Times New Roman" w:hAnsi="Times New Roman" w:cs="Times New Roman"/>
          <w:sz w:val="24"/>
          <w:szCs w:val="24"/>
        </w:rPr>
        <w:t>acces</w:t>
      </w:r>
      <w:r w:rsidR="00055A2A" w:rsidRPr="0072111C">
        <w:rPr>
          <w:rFonts w:ascii="Times New Roman" w:eastAsia="Times New Roman" w:hAnsi="Times New Roman" w:cs="Times New Roman"/>
          <w:sz w:val="24"/>
          <w:szCs w:val="24"/>
        </w:rPr>
        <w:t>ul la acestea fiind</w:t>
      </w:r>
      <w:r w:rsidRPr="0072111C">
        <w:rPr>
          <w:rFonts w:ascii="Times New Roman" w:eastAsia="Times New Roman" w:hAnsi="Times New Roman" w:cs="Times New Roman"/>
          <w:sz w:val="24"/>
          <w:szCs w:val="24"/>
        </w:rPr>
        <w:t xml:space="preserve"> permis exclusiv locatarilor aronda</w:t>
      </w:r>
      <w:r w:rsidR="00323CBC"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 xml:space="preserve">i </w:t>
      </w:r>
      <w:r w:rsidR="00055A2A" w:rsidRPr="0072111C">
        <w:rPr>
          <w:rFonts w:ascii="Times New Roman" w:eastAsia="Times New Roman" w:hAnsi="Times New Roman" w:cs="Times New Roman"/>
          <w:sz w:val="24"/>
          <w:szCs w:val="24"/>
        </w:rPr>
        <w:t xml:space="preserve">la </w:t>
      </w:r>
      <w:r w:rsidRPr="0072111C">
        <w:rPr>
          <w:rFonts w:ascii="Times New Roman" w:eastAsia="Times New Roman" w:hAnsi="Times New Roman" w:cs="Times New Roman"/>
          <w:sz w:val="24"/>
          <w:szCs w:val="24"/>
        </w:rPr>
        <w:t>respective</w:t>
      </w:r>
      <w:r w:rsidR="00FC18D1" w:rsidRPr="0072111C">
        <w:rPr>
          <w:rFonts w:ascii="Times New Roman" w:eastAsia="Times New Roman" w:hAnsi="Times New Roman" w:cs="Times New Roman"/>
          <w:sz w:val="24"/>
          <w:szCs w:val="24"/>
        </w:rPr>
        <w:t>le</w:t>
      </w:r>
      <w:r w:rsidRPr="0072111C">
        <w:rPr>
          <w:rFonts w:ascii="Times New Roman" w:eastAsia="Times New Roman" w:hAnsi="Times New Roman" w:cs="Times New Roman"/>
          <w:sz w:val="24"/>
          <w:szCs w:val="24"/>
        </w:rPr>
        <w:t xml:space="preserve"> pla</w:t>
      </w:r>
      <w:r w:rsidR="00323CBC" w:rsidRPr="0072111C">
        <w:rPr>
          <w:rFonts w:ascii="Times New Roman" w:eastAsia="Times New Roman" w:hAnsi="Times New Roman" w:cs="Times New Roman"/>
          <w:sz w:val="24"/>
          <w:szCs w:val="24"/>
        </w:rPr>
        <w:t>t</w:t>
      </w:r>
      <w:r w:rsidRPr="0072111C">
        <w:rPr>
          <w:rFonts w:ascii="Times New Roman" w:eastAsia="Times New Roman" w:hAnsi="Times New Roman" w:cs="Times New Roman"/>
          <w:sz w:val="24"/>
          <w:szCs w:val="24"/>
        </w:rPr>
        <w:t>forme.</w:t>
      </w:r>
    </w:p>
    <w:p w14:paraId="2C072FF6" w14:textId="6E8703CB" w:rsidR="0015259F" w:rsidRPr="0072111C" w:rsidRDefault="0001514D" w:rsidP="00BA254F">
      <w:pPr>
        <w:spacing w:after="0" w:line="276" w:lineRule="auto"/>
        <w:jc w:val="both"/>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FC18D1" w:rsidRPr="0072111C">
        <w:rPr>
          <w:rFonts w:ascii="Times New Roman" w:eastAsia="Times New Roman" w:hAnsi="Times New Roman" w:cs="Times New Roman"/>
          <w:sz w:val="24"/>
          <w:szCs w:val="24"/>
        </w:rPr>
        <w:t xml:space="preserve">(2) </w:t>
      </w:r>
      <w:r w:rsidR="0015259F" w:rsidRPr="0072111C">
        <w:rPr>
          <w:rFonts w:ascii="Times New Roman" w:eastAsia="Times New Roman" w:hAnsi="Times New Roman" w:cs="Times New Roman"/>
          <w:sz w:val="24"/>
          <w:szCs w:val="24"/>
        </w:rPr>
        <w:t>Depozitarea de</w:t>
      </w:r>
      <w:r w:rsidR="00323CBC" w:rsidRPr="0072111C">
        <w:rPr>
          <w:rFonts w:ascii="Times New Roman" w:eastAsia="Times New Roman" w:hAnsi="Times New Roman" w:cs="Times New Roman"/>
          <w:sz w:val="24"/>
          <w:szCs w:val="24"/>
        </w:rPr>
        <w:t>ș</w:t>
      </w:r>
      <w:r w:rsidR="0015259F" w:rsidRPr="0072111C">
        <w:rPr>
          <w:rFonts w:ascii="Times New Roman" w:eastAsia="Times New Roman" w:hAnsi="Times New Roman" w:cs="Times New Roman"/>
          <w:sz w:val="24"/>
          <w:szCs w:val="24"/>
        </w:rPr>
        <w:t xml:space="preserve">eurilor de orice tip </w:t>
      </w:r>
      <w:r w:rsidR="0082304B" w:rsidRPr="0072111C">
        <w:rPr>
          <w:rFonts w:ascii="Times New Roman" w:eastAsia="Times New Roman" w:hAnsi="Times New Roman" w:cs="Times New Roman"/>
          <w:sz w:val="24"/>
          <w:szCs w:val="24"/>
        </w:rPr>
        <w:t xml:space="preserve">la platformele publice </w:t>
      </w:r>
      <w:r w:rsidR="0015259F" w:rsidRPr="0072111C">
        <w:rPr>
          <w:rFonts w:ascii="Times New Roman" w:eastAsia="Times New Roman" w:hAnsi="Times New Roman" w:cs="Times New Roman"/>
          <w:sz w:val="24"/>
          <w:szCs w:val="24"/>
        </w:rPr>
        <w:t>de c</w:t>
      </w:r>
      <w:r w:rsidR="00323CBC" w:rsidRPr="0072111C">
        <w:rPr>
          <w:rFonts w:ascii="Times New Roman" w:eastAsia="Times New Roman" w:hAnsi="Times New Roman" w:cs="Times New Roman"/>
          <w:sz w:val="24"/>
          <w:szCs w:val="24"/>
        </w:rPr>
        <w:t>ă</w:t>
      </w:r>
      <w:r w:rsidR="0015259F" w:rsidRPr="0072111C">
        <w:rPr>
          <w:rFonts w:ascii="Times New Roman" w:eastAsia="Times New Roman" w:hAnsi="Times New Roman" w:cs="Times New Roman"/>
          <w:sz w:val="24"/>
          <w:szCs w:val="24"/>
        </w:rPr>
        <w:t>tre persoane neautorizate se sanc</w:t>
      </w:r>
      <w:r w:rsidR="00323CBC" w:rsidRPr="0072111C">
        <w:rPr>
          <w:rFonts w:ascii="Times New Roman" w:eastAsia="Times New Roman" w:hAnsi="Times New Roman" w:cs="Times New Roman"/>
          <w:sz w:val="24"/>
          <w:szCs w:val="24"/>
        </w:rPr>
        <w:t>ț</w:t>
      </w:r>
      <w:r w:rsidR="0015259F" w:rsidRPr="0072111C">
        <w:rPr>
          <w:rFonts w:ascii="Times New Roman" w:eastAsia="Times New Roman" w:hAnsi="Times New Roman" w:cs="Times New Roman"/>
          <w:sz w:val="24"/>
          <w:szCs w:val="24"/>
        </w:rPr>
        <w:t>ioneaz</w:t>
      </w:r>
      <w:r w:rsidR="00323CBC" w:rsidRPr="0072111C">
        <w:rPr>
          <w:rFonts w:ascii="Times New Roman" w:eastAsia="Times New Roman" w:hAnsi="Times New Roman" w:cs="Times New Roman"/>
          <w:sz w:val="24"/>
          <w:szCs w:val="24"/>
        </w:rPr>
        <w:t>ă</w:t>
      </w:r>
      <w:r w:rsidR="0015259F" w:rsidRPr="0072111C">
        <w:rPr>
          <w:rFonts w:ascii="Times New Roman" w:eastAsia="Times New Roman" w:hAnsi="Times New Roman" w:cs="Times New Roman"/>
          <w:sz w:val="24"/>
          <w:szCs w:val="24"/>
        </w:rPr>
        <w:t xml:space="preserve"> conform </w:t>
      </w:r>
      <w:r w:rsidR="009D19ED" w:rsidRPr="0072111C">
        <w:rPr>
          <w:rFonts w:ascii="Times New Roman" w:eastAsia="Times New Roman" w:hAnsi="Times New Roman" w:cs="Times New Roman"/>
          <w:sz w:val="24"/>
          <w:szCs w:val="24"/>
        </w:rPr>
        <w:t>legisla</w:t>
      </w:r>
      <w:r w:rsidR="00323CBC" w:rsidRPr="0072111C">
        <w:rPr>
          <w:rFonts w:ascii="Times New Roman" w:eastAsia="Times New Roman" w:hAnsi="Times New Roman" w:cs="Times New Roman"/>
          <w:sz w:val="24"/>
          <w:szCs w:val="24"/>
        </w:rPr>
        <w:t>ț</w:t>
      </w:r>
      <w:r w:rsidR="009D19ED" w:rsidRPr="0072111C">
        <w:rPr>
          <w:rFonts w:ascii="Times New Roman" w:eastAsia="Times New Roman" w:hAnsi="Times New Roman" w:cs="Times New Roman"/>
          <w:sz w:val="24"/>
          <w:szCs w:val="24"/>
        </w:rPr>
        <w:t xml:space="preserve">iei </w:t>
      </w:r>
      <w:r w:rsidR="001F5BDD" w:rsidRPr="0072111C">
        <w:rPr>
          <w:rFonts w:ascii="Times New Roman" w:eastAsia="Times New Roman" w:hAnsi="Times New Roman" w:cs="Times New Roman"/>
          <w:sz w:val="24"/>
          <w:szCs w:val="24"/>
        </w:rPr>
        <w:t>î</w:t>
      </w:r>
      <w:r w:rsidR="009D19ED" w:rsidRPr="0072111C">
        <w:rPr>
          <w:rFonts w:ascii="Times New Roman" w:eastAsia="Times New Roman" w:hAnsi="Times New Roman" w:cs="Times New Roman"/>
          <w:sz w:val="24"/>
          <w:szCs w:val="24"/>
        </w:rPr>
        <w:t xml:space="preserve">n vigoare </w:t>
      </w:r>
      <w:r w:rsidR="0082304B" w:rsidRPr="0072111C">
        <w:rPr>
          <w:rFonts w:ascii="Times New Roman" w:eastAsia="Times New Roman" w:hAnsi="Times New Roman" w:cs="Times New Roman"/>
          <w:sz w:val="24"/>
          <w:szCs w:val="24"/>
        </w:rPr>
        <w:t>referitoare la</w:t>
      </w:r>
      <w:r w:rsidR="00BA254F">
        <w:rPr>
          <w:rFonts w:ascii="Times New Roman" w:eastAsia="Times New Roman" w:hAnsi="Times New Roman" w:cs="Times New Roman"/>
          <w:sz w:val="24"/>
          <w:szCs w:val="24"/>
        </w:rPr>
        <w:t xml:space="preserve"> </w:t>
      </w:r>
      <w:r w:rsidR="009D19ED" w:rsidRPr="0072111C">
        <w:rPr>
          <w:rFonts w:ascii="Times New Roman" w:eastAsia="Times New Roman" w:hAnsi="Times New Roman" w:cs="Times New Roman"/>
          <w:sz w:val="24"/>
          <w:szCs w:val="24"/>
        </w:rPr>
        <w:t>abandon</w:t>
      </w:r>
      <w:r w:rsidR="0082304B" w:rsidRPr="0072111C">
        <w:rPr>
          <w:rFonts w:ascii="Times New Roman" w:eastAsia="Times New Roman" w:hAnsi="Times New Roman" w:cs="Times New Roman"/>
          <w:sz w:val="24"/>
          <w:szCs w:val="24"/>
        </w:rPr>
        <w:t>area</w:t>
      </w:r>
      <w:r w:rsidR="009D19ED" w:rsidRPr="0072111C">
        <w:rPr>
          <w:rFonts w:ascii="Times New Roman" w:eastAsia="Times New Roman" w:hAnsi="Times New Roman" w:cs="Times New Roman"/>
          <w:sz w:val="24"/>
          <w:szCs w:val="24"/>
        </w:rPr>
        <w:t xml:space="preserve"> de</w:t>
      </w:r>
      <w:r w:rsidR="00323CBC" w:rsidRPr="0072111C">
        <w:rPr>
          <w:rFonts w:ascii="Times New Roman" w:eastAsia="Times New Roman" w:hAnsi="Times New Roman" w:cs="Times New Roman"/>
          <w:sz w:val="24"/>
          <w:szCs w:val="24"/>
        </w:rPr>
        <w:t>ș</w:t>
      </w:r>
      <w:r w:rsidR="009D19ED" w:rsidRPr="0072111C">
        <w:rPr>
          <w:rFonts w:ascii="Times New Roman" w:eastAsia="Times New Roman" w:hAnsi="Times New Roman" w:cs="Times New Roman"/>
          <w:sz w:val="24"/>
          <w:szCs w:val="24"/>
        </w:rPr>
        <w:t>eurilor</w:t>
      </w:r>
      <w:r w:rsidR="0015259F" w:rsidRPr="0072111C">
        <w:rPr>
          <w:rFonts w:ascii="Times New Roman" w:eastAsia="Times New Roman" w:hAnsi="Times New Roman" w:cs="Times New Roman"/>
          <w:sz w:val="24"/>
          <w:szCs w:val="24"/>
        </w:rPr>
        <w:t>.</w:t>
      </w:r>
    </w:p>
    <w:tbl>
      <w:tblPr>
        <w:tblW w:w="9464" w:type="dxa"/>
        <w:tblLook w:val="04A0" w:firstRow="1" w:lastRow="0" w:firstColumn="1" w:lastColumn="0" w:noHBand="0" w:noVBand="1"/>
      </w:tblPr>
      <w:tblGrid>
        <w:gridCol w:w="9676"/>
      </w:tblGrid>
      <w:tr w:rsidR="0015259F" w:rsidRPr="0072111C" w14:paraId="68E05802" w14:textId="77777777" w:rsidTr="00B66E0A">
        <w:trPr>
          <w:trHeight w:val="226"/>
        </w:trPr>
        <w:tc>
          <w:tcPr>
            <w:tcW w:w="9464" w:type="dxa"/>
            <w:tcBorders>
              <w:top w:val="nil"/>
              <w:left w:val="nil"/>
              <w:bottom w:val="nil"/>
              <w:right w:val="nil"/>
            </w:tcBorders>
            <w:shd w:val="clear" w:color="auto" w:fill="auto"/>
            <w:noWrap/>
            <w:vAlign w:val="bottom"/>
            <w:hideMark/>
          </w:tcPr>
          <w:p w14:paraId="2AC7CDBB" w14:textId="7C36F01E" w:rsidR="00A71D5C" w:rsidRDefault="0001514D" w:rsidP="00BA254F">
            <w:pPr>
              <w:spacing w:after="0" w:line="276" w:lineRule="auto"/>
              <w:jc w:val="both"/>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FC18D1" w:rsidRPr="0072111C">
              <w:rPr>
                <w:rFonts w:ascii="Times New Roman" w:eastAsia="Times New Roman" w:hAnsi="Times New Roman" w:cs="Times New Roman"/>
                <w:sz w:val="24"/>
                <w:szCs w:val="24"/>
              </w:rPr>
              <w:t>(3)</w:t>
            </w:r>
            <w:r w:rsidRPr="0072111C">
              <w:rPr>
                <w:rFonts w:ascii="Times New Roman" w:eastAsia="Times New Roman" w:hAnsi="Times New Roman" w:cs="Times New Roman"/>
                <w:sz w:val="24"/>
                <w:szCs w:val="24"/>
              </w:rPr>
              <w:t xml:space="preserve"> </w:t>
            </w:r>
            <w:r w:rsidR="00F80E75" w:rsidRPr="0072111C">
              <w:rPr>
                <w:rFonts w:ascii="Times New Roman" w:eastAsia="Times New Roman" w:hAnsi="Times New Roman" w:cs="Times New Roman"/>
                <w:sz w:val="24"/>
                <w:szCs w:val="24"/>
              </w:rPr>
              <w:t>Tabelul</w:t>
            </w:r>
            <w:r w:rsidR="00681B66" w:rsidRPr="0072111C">
              <w:rPr>
                <w:rFonts w:ascii="Times New Roman" w:eastAsia="Times New Roman" w:hAnsi="Times New Roman" w:cs="Times New Roman"/>
                <w:sz w:val="24"/>
                <w:szCs w:val="24"/>
              </w:rPr>
              <w:t xml:space="preserve"> </w:t>
            </w:r>
            <w:r w:rsidR="0015259F" w:rsidRPr="0072111C">
              <w:rPr>
                <w:rFonts w:ascii="Times New Roman" w:eastAsia="Times New Roman" w:hAnsi="Times New Roman" w:cs="Times New Roman"/>
                <w:sz w:val="24"/>
                <w:szCs w:val="24"/>
              </w:rPr>
              <w:t>de mai jos prezint</w:t>
            </w:r>
            <w:r w:rsidR="0082304B" w:rsidRPr="0072111C">
              <w:rPr>
                <w:rFonts w:ascii="Times New Roman" w:eastAsia="Times New Roman" w:hAnsi="Times New Roman" w:cs="Times New Roman"/>
                <w:sz w:val="24"/>
                <w:szCs w:val="24"/>
              </w:rPr>
              <w:t>ă</w:t>
            </w:r>
            <w:r w:rsidR="00B66E0A" w:rsidRPr="0072111C">
              <w:rPr>
                <w:rFonts w:ascii="Times New Roman" w:eastAsia="Times New Roman" w:hAnsi="Times New Roman" w:cs="Times New Roman"/>
                <w:sz w:val="24"/>
                <w:szCs w:val="24"/>
              </w:rPr>
              <w:t xml:space="preserve"> </w:t>
            </w:r>
            <w:r w:rsidR="0015259F" w:rsidRPr="0072111C">
              <w:rPr>
                <w:rFonts w:ascii="Times New Roman" w:eastAsia="Times New Roman" w:hAnsi="Times New Roman" w:cs="Times New Roman"/>
                <w:sz w:val="24"/>
                <w:szCs w:val="24"/>
              </w:rPr>
              <w:t xml:space="preserve">tipul </w:t>
            </w:r>
            <w:r w:rsidR="00A71D5C" w:rsidRPr="0072111C">
              <w:rPr>
                <w:rFonts w:ascii="Times New Roman" w:eastAsia="Times New Roman" w:hAnsi="Times New Roman" w:cs="Times New Roman"/>
                <w:sz w:val="24"/>
                <w:szCs w:val="24"/>
              </w:rPr>
              <w:t>recipien</w:t>
            </w:r>
            <w:r w:rsidR="00F80E75" w:rsidRPr="0072111C">
              <w:rPr>
                <w:rFonts w:ascii="Times New Roman" w:eastAsia="Times New Roman" w:hAnsi="Times New Roman" w:cs="Times New Roman"/>
                <w:sz w:val="24"/>
                <w:szCs w:val="24"/>
              </w:rPr>
              <w:t>telor</w:t>
            </w:r>
            <w:r w:rsidR="00B66E0A" w:rsidRPr="0072111C">
              <w:rPr>
                <w:rFonts w:ascii="Times New Roman" w:eastAsia="Times New Roman" w:hAnsi="Times New Roman" w:cs="Times New Roman"/>
                <w:sz w:val="24"/>
                <w:szCs w:val="24"/>
              </w:rPr>
              <w:t xml:space="preserve"> </w:t>
            </w:r>
            <w:r w:rsidR="00B07835" w:rsidRPr="0072111C">
              <w:rPr>
                <w:rFonts w:ascii="Times New Roman" w:eastAsia="Times New Roman" w:hAnsi="Times New Roman" w:cs="Times New Roman"/>
                <w:sz w:val="24"/>
                <w:szCs w:val="24"/>
              </w:rPr>
              <w:t xml:space="preserve">de </w:t>
            </w:r>
            <w:r w:rsidR="00A71D5C" w:rsidRPr="0072111C">
              <w:rPr>
                <w:rFonts w:ascii="Times New Roman" w:eastAsia="Times New Roman" w:hAnsi="Times New Roman" w:cs="Times New Roman"/>
                <w:sz w:val="24"/>
                <w:szCs w:val="24"/>
              </w:rPr>
              <w:t>1</w:t>
            </w:r>
            <w:r w:rsidR="00B07835" w:rsidRPr="0072111C">
              <w:rPr>
                <w:rFonts w:ascii="Times New Roman" w:eastAsia="Times New Roman" w:hAnsi="Times New Roman" w:cs="Times New Roman"/>
                <w:sz w:val="24"/>
                <w:szCs w:val="24"/>
              </w:rPr>
              <w:t>,</w:t>
            </w:r>
            <w:r w:rsidR="00A71D5C" w:rsidRPr="0072111C">
              <w:rPr>
                <w:rFonts w:ascii="Times New Roman" w:eastAsia="Times New Roman" w:hAnsi="Times New Roman" w:cs="Times New Roman"/>
                <w:sz w:val="24"/>
                <w:szCs w:val="24"/>
              </w:rPr>
              <w:t>1 mc. amplasa</w:t>
            </w:r>
            <w:r w:rsidR="00B07835" w:rsidRPr="0072111C">
              <w:rPr>
                <w:rFonts w:ascii="Times New Roman" w:eastAsia="Times New Roman" w:hAnsi="Times New Roman" w:cs="Times New Roman"/>
                <w:sz w:val="24"/>
                <w:szCs w:val="24"/>
              </w:rPr>
              <w:t>te</w:t>
            </w:r>
            <w:r w:rsidR="00A71D5C" w:rsidRPr="0072111C">
              <w:rPr>
                <w:rFonts w:ascii="Times New Roman" w:eastAsia="Times New Roman" w:hAnsi="Times New Roman" w:cs="Times New Roman"/>
                <w:sz w:val="24"/>
                <w:szCs w:val="24"/>
              </w:rPr>
              <w:t xml:space="preserve"> pe platforme</w:t>
            </w:r>
            <w:r w:rsidR="00B07835" w:rsidRPr="0072111C">
              <w:rPr>
                <w:rFonts w:ascii="Times New Roman" w:eastAsia="Times New Roman" w:hAnsi="Times New Roman" w:cs="Times New Roman"/>
                <w:sz w:val="24"/>
                <w:szCs w:val="24"/>
              </w:rPr>
              <w:t>le</w:t>
            </w:r>
            <w:r w:rsidR="00A71D5C" w:rsidRPr="0072111C">
              <w:rPr>
                <w:rFonts w:ascii="Times New Roman" w:eastAsia="Times New Roman" w:hAnsi="Times New Roman" w:cs="Times New Roman"/>
                <w:sz w:val="24"/>
                <w:szCs w:val="24"/>
              </w:rPr>
              <w:t xml:space="preserve"> publice</w:t>
            </w:r>
            <w:r w:rsidR="00B07835" w:rsidRPr="0072111C">
              <w:rPr>
                <w:rFonts w:ascii="Times New Roman" w:eastAsia="Times New Roman" w:hAnsi="Times New Roman" w:cs="Times New Roman"/>
                <w:sz w:val="24"/>
                <w:szCs w:val="24"/>
              </w:rPr>
              <w:t>,</w:t>
            </w:r>
            <w:r w:rsidR="00681B66" w:rsidRPr="0072111C">
              <w:rPr>
                <w:rFonts w:ascii="Times New Roman" w:eastAsia="Times New Roman" w:hAnsi="Times New Roman" w:cs="Times New Roman"/>
                <w:sz w:val="24"/>
                <w:szCs w:val="24"/>
              </w:rPr>
              <w:t xml:space="preserve"> </w:t>
            </w:r>
            <w:r w:rsidR="002672DC" w:rsidRPr="0072111C">
              <w:rPr>
                <w:rFonts w:ascii="Times New Roman" w:eastAsia="Times New Roman" w:hAnsi="Times New Roman" w:cs="Times New Roman"/>
                <w:sz w:val="24"/>
                <w:szCs w:val="24"/>
              </w:rPr>
              <w:t>î</w:t>
            </w:r>
            <w:r w:rsidR="008A2F73" w:rsidRPr="0072111C">
              <w:rPr>
                <w:rFonts w:ascii="Times New Roman" w:eastAsia="Times New Roman" w:hAnsi="Times New Roman" w:cs="Times New Roman"/>
                <w:sz w:val="24"/>
                <w:szCs w:val="24"/>
              </w:rPr>
              <w:t>mpreun</w:t>
            </w:r>
            <w:r w:rsidR="002672DC" w:rsidRPr="0072111C">
              <w:rPr>
                <w:rFonts w:ascii="Times New Roman" w:eastAsia="Times New Roman" w:hAnsi="Times New Roman" w:cs="Times New Roman"/>
                <w:sz w:val="24"/>
                <w:szCs w:val="24"/>
              </w:rPr>
              <w:t>ă</w:t>
            </w:r>
            <w:r w:rsidR="008A2F73" w:rsidRPr="0072111C">
              <w:rPr>
                <w:rFonts w:ascii="Times New Roman" w:eastAsia="Times New Roman" w:hAnsi="Times New Roman" w:cs="Times New Roman"/>
                <w:sz w:val="24"/>
                <w:szCs w:val="24"/>
              </w:rPr>
              <w:t xml:space="preserve"> cu containerele semi-îngropate, serviciile incluse </w:t>
            </w:r>
            <w:r w:rsidR="00681B66" w:rsidRPr="0072111C">
              <w:rPr>
                <w:rFonts w:ascii="Times New Roman" w:eastAsia="Times New Roman" w:hAnsi="Times New Roman" w:cs="Times New Roman"/>
                <w:sz w:val="24"/>
                <w:szCs w:val="24"/>
              </w:rPr>
              <w:t>ȋ</w:t>
            </w:r>
            <w:r w:rsidR="008A2F73" w:rsidRPr="0072111C">
              <w:rPr>
                <w:rFonts w:ascii="Times New Roman" w:eastAsia="Times New Roman" w:hAnsi="Times New Roman" w:cs="Times New Roman"/>
                <w:sz w:val="24"/>
                <w:szCs w:val="24"/>
              </w:rPr>
              <w:t>n taxa</w:t>
            </w:r>
            <w:r w:rsidR="00681B66" w:rsidRPr="0072111C">
              <w:rPr>
                <w:rFonts w:ascii="Times New Roman" w:eastAsia="Times New Roman" w:hAnsi="Times New Roman" w:cs="Times New Roman"/>
                <w:sz w:val="24"/>
                <w:szCs w:val="24"/>
              </w:rPr>
              <w:t xml:space="preserve"> </w:t>
            </w:r>
            <w:r w:rsidR="00B07835" w:rsidRPr="0072111C">
              <w:rPr>
                <w:rFonts w:ascii="Times New Roman" w:eastAsia="Times New Roman" w:hAnsi="Times New Roman" w:cs="Times New Roman"/>
                <w:sz w:val="24"/>
                <w:szCs w:val="24"/>
              </w:rPr>
              <w:t xml:space="preserve">de salubrizare </w:t>
            </w:r>
            <w:r w:rsidR="0015259F" w:rsidRPr="0072111C">
              <w:rPr>
                <w:rFonts w:ascii="Times New Roman" w:eastAsia="Times New Roman" w:hAnsi="Times New Roman" w:cs="Times New Roman"/>
                <w:sz w:val="24"/>
                <w:szCs w:val="24"/>
              </w:rPr>
              <w:t>de baz</w:t>
            </w:r>
            <w:r w:rsidR="00A10B55" w:rsidRPr="0072111C">
              <w:rPr>
                <w:rFonts w:ascii="Times New Roman" w:eastAsia="Times New Roman" w:hAnsi="Times New Roman" w:cs="Times New Roman"/>
                <w:sz w:val="24"/>
                <w:szCs w:val="24"/>
              </w:rPr>
              <w:t>ă</w:t>
            </w:r>
            <w:r w:rsidR="00A71D5C" w:rsidRPr="0072111C">
              <w:rPr>
                <w:rFonts w:ascii="Times New Roman" w:eastAsia="Times New Roman" w:hAnsi="Times New Roman" w:cs="Times New Roman"/>
                <w:sz w:val="24"/>
                <w:szCs w:val="24"/>
              </w:rPr>
              <w:t xml:space="preserve">, calendarul colectării, </w:t>
            </w:r>
            <w:r w:rsidR="0015259F" w:rsidRPr="0072111C">
              <w:rPr>
                <w:rFonts w:ascii="Times New Roman" w:eastAsia="Times New Roman" w:hAnsi="Times New Roman" w:cs="Times New Roman"/>
                <w:sz w:val="24"/>
                <w:szCs w:val="24"/>
              </w:rPr>
              <w:t xml:space="preserve">precum </w:t>
            </w:r>
            <w:r w:rsidR="00A10B55" w:rsidRPr="0072111C">
              <w:rPr>
                <w:rFonts w:ascii="Times New Roman" w:eastAsia="Times New Roman" w:hAnsi="Times New Roman" w:cs="Times New Roman"/>
                <w:sz w:val="24"/>
                <w:szCs w:val="24"/>
              </w:rPr>
              <w:t>ș</w:t>
            </w:r>
            <w:r w:rsidR="0015259F" w:rsidRPr="0072111C">
              <w:rPr>
                <w:rFonts w:ascii="Times New Roman" w:eastAsia="Times New Roman" w:hAnsi="Times New Roman" w:cs="Times New Roman"/>
                <w:sz w:val="24"/>
                <w:szCs w:val="24"/>
              </w:rPr>
              <w:t xml:space="preserve">i </w:t>
            </w:r>
            <w:r w:rsidR="00A71D5C" w:rsidRPr="0072111C">
              <w:rPr>
                <w:rFonts w:ascii="Times New Roman" w:eastAsia="Times New Roman" w:hAnsi="Times New Roman" w:cs="Times New Roman"/>
                <w:sz w:val="24"/>
                <w:szCs w:val="24"/>
              </w:rPr>
              <w:t>costuri</w:t>
            </w:r>
            <w:r w:rsidR="0015259F" w:rsidRPr="0072111C">
              <w:rPr>
                <w:rFonts w:ascii="Times New Roman" w:eastAsia="Times New Roman" w:hAnsi="Times New Roman" w:cs="Times New Roman"/>
                <w:sz w:val="24"/>
                <w:szCs w:val="24"/>
              </w:rPr>
              <w:t>le</w:t>
            </w:r>
            <w:r w:rsidR="00A71D5C" w:rsidRPr="0072111C">
              <w:rPr>
                <w:rFonts w:ascii="Times New Roman" w:eastAsia="Times New Roman" w:hAnsi="Times New Roman" w:cs="Times New Roman"/>
                <w:sz w:val="24"/>
                <w:szCs w:val="24"/>
              </w:rPr>
              <w:t xml:space="preserve"> suplimentare</w:t>
            </w:r>
            <w:r w:rsidR="00B07835" w:rsidRPr="0072111C">
              <w:rPr>
                <w:rFonts w:ascii="Times New Roman" w:eastAsia="Times New Roman" w:hAnsi="Times New Roman" w:cs="Times New Roman"/>
                <w:sz w:val="24"/>
                <w:szCs w:val="24"/>
              </w:rPr>
              <w:t xml:space="preserve"> generate.</w:t>
            </w:r>
          </w:p>
          <w:p w14:paraId="2B3910DA" w14:textId="77777777" w:rsidR="002C4A48" w:rsidRPr="0072111C" w:rsidRDefault="002C4A48" w:rsidP="00BA254F">
            <w:pPr>
              <w:spacing w:after="0" w:line="276" w:lineRule="auto"/>
              <w:jc w:val="both"/>
              <w:rPr>
                <w:rFonts w:ascii="Times New Roman" w:eastAsia="Times New Roman" w:hAnsi="Times New Roman" w:cs="Times New Roman"/>
                <w:sz w:val="24"/>
                <w:szCs w:val="24"/>
              </w:rPr>
            </w:pPr>
          </w:p>
          <w:tbl>
            <w:tblPr>
              <w:tblW w:w="9440" w:type="dxa"/>
              <w:tblLook w:val="04A0" w:firstRow="1" w:lastRow="0" w:firstColumn="1" w:lastColumn="0" w:noHBand="0" w:noVBand="1"/>
            </w:tblPr>
            <w:tblGrid>
              <w:gridCol w:w="418"/>
              <w:gridCol w:w="1393"/>
              <w:gridCol w:w="1099"/>
              <w:gridCol w:w="501"/>
              <w:gridCol w:w="960"/>
              <w:gridCol w:w="420"/>
              <w:gridCol w:w="1082"/>
              <w:gridCol w:w="385"/>
              <w:gridCol w:w="1089"/>
              <w:gridCol w:w="385"/>
              <w:gridCol w:w="932"/>
              <w:gridCol w:w="776"/>
            </w:tblGrid>
            <w:tr w:rsidR="00DF1329" w:rsidRPr="0072111C" w14:paraId="0F4CF44D" w14:textId="77777777" w:rsidTr="00CF3AE8">
              <w:trPr>
                <w:trHeight w:val="270"/>
              </w:trPr>
              <w:tc>
                <w:tcPr>
                  <w:tcW w:w="418" w:type="dxa"/>
                  <w:tcBorders>
                    <w:top w:val="single" w:sz="8" w:space="0" w:color="auto"/>
                    <w:left w:val="single" w:sz="8" w:space="0" w:color="auto"/>
                    <w:bottom w:val="nil"/>
                    <w:right w:val="nil"/>
                  </w:tcBorders>
                  <w:shd w:val="clear" w:color="auto" w:fill="auto"/>
                  <w:noWrap/>
                  <w:vAlign w:val="bottom"/>
                  <w:hideMark/>
                </w:tcPr>
                <w:p w14:paraId="4E2C3ED9"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tcBorders>
                    <w:top w:val="single" w:sz="8" w:space="0" w:color="auto"/>
                    <w:left w:val="nil"/>
                    <w:bottom w:val="nil"/>
                    <w:right w:val="nil"/>
                  </w:tcBorders>
                  <w:shd w:val="clear" w:color="auto" w:fill="auto"/>
                  <w:noWrap/>
                  <w:vAlign w:val="bottom"/>
                  <w:hideMark/>
                </w:tcPr>
                <w:p w14:paraId="1273E25A"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99" w:type="dxa"/>
                  <w:tcBorders>
                    <w:top w:val="single" w:sz="8" w:space="0" w:color="auto"/>
                    <w:left w:val="nil"/>
                    <w:bottom w:val="nil"/>
                    <w:right w:val="nil"/>
                  </w:tcBorders>
                  <w:shd w:val="clear" w:color="auto" w:fill="auto"/>
                  <w:noWrap/>
                  <w:vAlign w:val="bottom"/>
                  <w:hideMark/>
                </w:tcPr>
                <w:p w14:paraId="02BF502B"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501" w:type="dxa"/>
                  <w:tcBorders>
                    <w:top w:val="single" w:sz="8" w:space="0" w:color="auto"/>
                    <w:left w:val="nil"/>
                    <w:bottom w:val="nil"/>
                    <w:right w:val="nil"/>
                  </w:tcBorders>
                  <w:shd w:val="clear" w:color="auto" w:fill="auto"/>
                  <w:noWrap/>
                  <w:vAlign w:val="bottom"/>
                  <w:hideMark/>
                </w:tcPr>
                <w:p w14:paraId="0073415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60" w:type="dxa"/>
                  <w:tcBorders>
                    <w:top w:val="single" w:sz="8" w:space="0" w:color="auto"/>
                    <w:left w:val="nil"/>
                    <w:bottom w:val="nil"/>
                    <w:right w:val="nil"/>
                  </w:tcBorders>
                  <w:shd w:val="clear" w:color="auto" w:fill="auto"/>
                  <w:noWrap/>
                  <w:vAlign w:val="bottom"/>
                  <w:hideMark/>
                </w:tcPr>
                <w:p w14:paraId="609D5CAD"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420" w:type="dxa"/>
                  <w:tcBorders>
                    <w:top w:val="single" w:sz="8" w:space="0" w:color="auto"/>
                    <w:left w:val="nil"/>
                    <w:bottom w:val="nil"/>
                    <w:right w:val="nil"/>
                  </w:tcBorders>
                  <w:shd w:val="clear" w:color="auto" w:fill="auto"/>
                  <w:noWrap/>
                  <w:vAlign w:val="bottom"/>
                  <w:hideMark/>
                </w:tcPr>
                <w:p w14:paraId="0FF935A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2" w:type="dxa"/>
                  <w:tcBorders>
                    <w:top w:val="single" w:sz="8" w:space="0" w:color="auto"/>
                    <w:left w:val="nil"/>
                    <w:bottom w:val="nil"/>
                    <w:right w:val="nil"/>
                  </w:tcBorders>
                  <w:shd w:val="clear" w:color="auto" w:fill="auto"/>
                  <w:noWrap/>
                  <w:vAlign w:val="bottom"/>
                  <w:hideMark/>
                </w:tcPr>
                <w:p w14:paraId="668D1CF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385" w:type="dxa"/>
                  <w:tcBorders>
                    <w:top w:val="single" w:sz="8" w:space="0" w:color="auto"/>
                    <w:left w:val="nil"/>
                    <w:bottom w:val="nil"/>
                    <w:right w:val="nil"/>
                  </w:tcBorders>
                  <w:shd w:val="clear" w:color="auto" w:fill="auto"/>
                  <w:noWrap/>
                  <w:vAlign w:val="bottom"/>
                  <w:hideMark/>
                </w:tcPr>
                <w:p w14:paraId="4E9D17E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9" w:type="dxa"/>
                  <w:tcBorders>
                    <w:top w:val="single" w:sz="8" w:space="0" w:color="auto"/>
                    <w:left w:val="nil"/>
                    <w:bottom w:val="nil"/>
                    <w:right w:val="nil"/>
                  </w:tcBorders>
                  <w:shd w:val="clear" w:color="auto" w:fill="auto"/>
                  <w:noWrap/>
                  <w:vAlign w:val="bottom"/>
                  <w:hideMark/>
                </w:tcPr>
                <w:p w14:paraId="7BA9FF02"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385" w:type="dxa"/>
                  <w:tcBorders>
                    <w:top w:val="single" w:sz="8" w:space="0" w:color="auto"/>
                    <w:left w:val="nil"/>
                    <w:bottom w:val="nil"/>
                    <w:right w:val="nil"/>
                  </w:tcBorders>
                  <w:shd w:val="clear" w:color="auto" w:fill="auto"/>
                  <w:noWrap/>
                  <w:vAlign w:val="bottom"/>
                  <w:hideMark/>
                </w:tcPr>
                <w:p w14:paraId="43A8DBA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32" w:type="dxa"/>
                  <w:tcBorders>
                    <w:top w:val="single" w:sz="8" w:space="0" w:color="auto"/>
                    <w:left w:val="nil"/>
                    <w:bottom w:val="nil"/>
                    <w:right w:val="nil"/>
                  </w:tcBorders>
                  <w:shd w:val="clear" w:color="auto" w:fill="auto"/>
                  <w:noWrap/>
                  <w:vAlign w:val="bottom"/>
                  <w:hideMark/>
                </w:tcPr>
                <w:p w14:paraId="3FFE522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776" w:type="dxa"/>
                  <w:tcBorders>
                    <w:top w:val="single" w:sz="8" w:space="0" w:color="auto"/>
                    <w:left w:val="nil"/>
                    <w:bottom w:val="nil"/>
                    <w:right w:val="single" w:sz="8" w:space="0" w:color="auto"/>
                  </w:tcBorders>
                  <w:shd w:val="clear" w:color="auto" w:fill="auto"/>
                  <w:noWrap/>
                  <w:vAlign w:val="bottom"/>
                  <w:hideMark/>
                </w:tcPr>
                <w:p w14:paraId="1AA38C6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7657B8B2" w14:textId="77777777" w:rsidTr="006C4F37">
              <w:trPr>
                <w:trHeight w:val="80"/>
              </w:trPr>
              <w:tc>
                <w:tcPr>
                  <w:tcW w:w="418" w:type="dxa"/>
                  <w:tcBorders>
                    <w:top w:val="nil"/>
                    <w:left w:val="single" w:sz="8" w:space="0" w:color="auto"/>
                    <w:bottom w:val="nil"/>
                    <w:right w:val="nil"/>
                  </w:tcBorders>
                  <w:shd w:val="clear" w:color="auto" w:fill="auto"/>
                  <w:noWrap/>
                  <w:vAlign w:val="bottom"/>
                  <w:hideMark/>
                </w:tcPr>
                <w:p w14:paraId="1644F502"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tcBorders>
                    <w:top w:val="nil"/>
                    <w:left w:val="nil"/>
                    <w:bottom w:val="nil"/>
                    <w:right w:val="nil"/>
                  </w:tcBorders>
                  <w:shd w:val="clear" w:color="auto" w:fill="auto"/>
                  <w:noWrap/>
                  <w:vAlign w:val="bottom"/>
                  <w:hideMark/>
                </w:tcPr>
                <w:p w14:paraId="6E7808B1" w14:textId="77777777" w:rsidR="00157651" w:rsidRPr="0072111C" w:rsidRDefault="00157651" w:rsidP="00BA254F">
                  <w:pPr>
                    <w:spacing w:after="0" w:line="240" w:lineRule="auto"/>
                    <w:jc w:val="both"/>
                    <w:rPr>
                      <w:rFonts w:ascii="Calibri" w:eastAsia="Times New Roman" w:hAnsi="Calibri" w:cs="Calibri"/>
                      <w:color w:val="000000"/>
                    </w:rPr>
                  </w:pPr>
                </w:p>
              </w:tc>
              <w:tc>
                <w:tcPr>
                  <w:tcW w:w="1099" w:type="dxa"/>
                  <w:tcBorders>
                    <w:top w:val="nil"/>
                    <w:left w:val="nil"/>
                    <w:bottom w:val="nil"/>
                    <w:right w:val="nil"/>
                  </w:tcBorders>
                  <w:shd w:val="clear" w:color="auto" w:fill="auto"/>
                  <w:noWrap/>
                  <w:vAlign w:val="bottom"/>
                  <w:hideMark/>
                </w:tcPr>
                <w:p w14:paraId="0DF26CA2"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501" w:type="dxa"/>
                  <w:tcBorders>
                    <w:top w:val="nil"/>
                    <w:left w:val="nil"/>
                    <w:bottom w:val="nil"/>
                    <w:right w:val="nil"/>
                  </w:tcBorders>
                  <w:shd w:val="clear" w:color="auto" w:fill="auto"/>
                  <w:noWrap/>
                  <w:vAlign w:val="bottom"/>
                  <w:hideMark/>
                </w:tcPr>
                <w:p w14:paraId="283E3FEB"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7726F5A1"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420" w:type="dxa"/>
                  <w:tcBorders>
                    <w:top w:val="nil"/>
                    <w:left w:val="nil"/>
                    <w:bottom w:val="nil"/>
                    <w:right w:val="nil"/>
                  </w:tcBorders>
                  <w:shd w:val="clear" w:color="auto" w:fill="auto"/>
                  <w:noWrap/>
                  <w:vAlign w:val="bottom"/>
                  <w:hideMark/>
                </w:tcPr>
                <w:p w14:paraId="2CAA2AD5"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1082" w:type="dxa"/>
                  <w:tcBorders>
                    <w:top w:val="nil"/>
                    <w:left w:val="nil"/>
                    <w:bottom w:val="nil"/>
                    <w:right w:val="nil"/>
                  </w:tcBorders>
                  <w:shd w:val="clear" w:color="auto" w:fill="auto"/>
                  <w:noWrap/>
                  <w:vAlign w:val="bottom"/>
                  <w:hideMark/>
                </w:tcPr>
                <w:p w14:paraId="173A0546"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385" w:type="dxa"/>
                  <w:tcBorders>
                    <w:top w:val="nil"/>
                    <w:left w:val="nil"/>
                    <w:bottom w:val="nil"/>
                    <w:right w:val="nil"/>
                  </w:tcBorders>
                  <w:shd w:val="clear" w:color="auto" w:fill="auto"/>
                  <w:noWrap/>
                  <w:vAlign w:val="bottom"/>
                  <w:hideMark/>
                </w:tcPr>
                <w:p w14:paraId="27E90461"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1089" w:type="dxa"/>
                  <w:tcBorders>
                    <w:top w:val="nil"/>
                    <w:left w:val="nil"/>
                    <w:bottom w:val="nil"/>
                    <w:right w:val="nil"/>
                  </w:tcBorders>
                  <w:shd w:val="clear" w:color="auto" w:fill="auto"/>
                  <w:noWrap/>
                  <w:vAlign w:val="bottom"/>
                  <w:hideMark/>
                </w:tcPr>
                <w:p w14:paraId="3159CEB0"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385" w:type="dxa"/>
                  <w:tcBorders>
                    <w:top w:val="nil"/>
                    <w:left w:val="nil"/>
                    <w:bottom w:val="nil"/>
                    <w:right w:val="nil"/>
                  </w:tcBorders>
                  <w:shd w:val="clear" w:color="auto" w:fill="auto"/>
                  <w:noWrap/>
                  <w:vAlign w:val="bottom"/>
                  <w:hideMark/>
                </w:tcPr>
                <w:p w14:paraId="5D5AFA6C"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14:paraId="0645DBD4"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776" w:type="dxa"/>
                  <w:tcBorders>
                    <w:top w:val="nil"/>
                    <w:left w:val="nil"/>
                    <w:bottom w:val="nil"/>
                    <w:right w:val="single" w:sz="8" w:space="0" w:color="auto"/>
                  </w:tcBorders>
                  <w:shd w:val="clear" w:color="auto" w:fill="auto"/>
                  <w:noWrap/>
                  <w:vAlign w:val="bottom"/>
                  <w:hideMark/>
                </w:tcPr>
                <w:p w14:paraId="410EF848"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05AB03E6" w14:textId="77777777" w:rsidTr="00CF3AE8">
              <w:trPr>
                <w:trHeight w:val="270"/>
              </w:trPr>
              <w:tc>
                <w:tcPr>
                  <w:tcW w:w="418" w:type="dxa"/>
                  <w:tcBorders>
                    <w:top w:val="nil"/>
                    <w:left w:val="single" w:sz="8" w:space="0" w:color="auto"/>
                    <w:bottom w:val="nil"/>
                    <w:right w:val="nil"/>
                  </w:tcBorders>
                  <w:shd w:val="clear" w:color="auto" w:fill="auto"/>
                  <w:noWrap/>
                  <w:vAlign w:val="bottom"/>
                  <w:hideMark/>
                </w:tcPr>
                <w:p w14:paraId="1E557D0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A9380C"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Tip recipient:</w:t>
                  </w:r>
                </w:p>
              </w:tc>
              <w:tc>
                <w:tcPr>
                  <w:tcW w:w="1099" w:type="dxa"/>
                  <w:tcBorders>
                    <w:top w:val="nil"/>
                    <w:left w:val="nil"/>
                    <w:bottom w:val="nil"/>
                    <w:right w:val="nil"/>
                  </w:tcBorders>
                  <w:shd w:val="clear" w:color="auto" w:fill="auto"/>
                  <w:noWrap/>
                  <w:vAlign w:val="bottom"/>
                  <w:hideMark/>
                </w:tcPr>
                <w:p w14:paraId="06D8166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1 REZ</w:t>
                  </w:r>
                </w:p>
              </w:tc>
              <w:tc>
                <w:tcPr>
                  <w:tcW w:w="501" w:type="dxa"/>
                  <w:tcBorders>
                    <w:top w:val="nil"/>
                    <w:left w:val="nil"/>
                    <w:bottom w:val="nil"/>
                    <w:right w:val="nil"/>
                  </w:tcBorders>
                  <w:shd w:val="clear" w:color="auto" w:fill="auto"/>
                  <w:noWrap/>
                  <w:vAlign w:val="bottom"/>
                  <w:hideMark/>
                </w:tcPr>
                <w:p w14:paraId="2AE0326E" w14:textId="77777777" w:rsidR="00157651" w:rsidRPr="0072111C" w:rsidRDefault="00157651" w:rsidP="00BA254F">
                  <w:pPr>
                    <w:spacing w:after="0" w:line="240" w:lineRule="auto"/>
                    <w:jc w:val="both"/>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75FB6499"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2 REZ</w:t>
                  </w:r>
                </w:p>
              </w:tc>
              <w:tc>
                <w:tcPr>
                  <w:tcW w:w="420" w:type="dxa"/>
                  <w:tcBorders>
                    <w:top w:val="nil"/>
                    <w:left w:val="nil"/>
                    <w:bottom w:val="nil"/>
                    <w:right w:val="nil"/>
                  </w:tcBorders>
                  <w:shd w:val="clear" w:color="auto" w:fill="auto"/>
                  <w:noWrap/>
                  <w:vAlign w:val="bottom"/>
                  <w:hideMark/>
                </w:tcPr>
                <w:p w14:paraId="484F3C17" w14:textId="77777777" w:rsidR="00157651" w:rsidRPr="0072111C" w:rsidRDefault="00157651" w:rsidP="00BA254F">
                  <w:pPr>
                    <w:spacing w:after="0" w:line="240" w:lineRule="auto"/>
                    <w:jc w:val="both"/>
                    <w:rPr>
                      <w:rFonts w:ascii="Calibri" w:eastAsia="Times New Roman" w:hAnsi="Calibri" w:cs="Calibri"/>
                      <w:color w:val="000000"/>
                    </w:rPr>
                  </w:pPr>
                </w:p>
              </w:tc>
              <w:tc>
                <w:tcPr>
                  <w:tcW w:w="1082" w:type="dxa"/>
                  <w:tcBorders>
                    <w:top w:val="nil"/>
                    <w:left w:val="nil"/>
                    <w:bottom w:val="nil"/>
                    <w:right w:val="nil"/>
                  </w:tcBorders>
                  <w:shd w:val="clear" w:color="auto" w:fill="auto"/>
                  <w:noWrap/>
                  <w:vAlign w:val="bottom"/>
                  <w:hideMark/>
                </w:tcPr>
                <w:p w14:paraId="22C11799"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REC</w:t>
                  </w:r>
                </w:p>
              </w:tc>
              <w:tc>
                <w:tcPr>
                  <w:tcW w:w="385" w:type="dxa"/>
                  <w:tcBorders>
                    <w:top w:val="nil"/>
                    <w:left w:val="nil"/>
                    <w:bottom w:val="nil"/>
                    <w:right w:val="nil"/>
                  </w:tcBorders>
                  <w:shd w:val="clear" w:color="auto" w:fill="auto"/>
                  <w:noWrap/>
                  <w:vAlign w:val="bottom"/>
                  <w:hideMark/>
                </w:tcPr>
                <w:p w14:paraId="64B308DE" w14:textId="77777777" w:rsidR="00157651" w:rsidRPr="0072111C" w:rsidRDefault="00157651" w:rsidP="00BA254F">
                  <w:pPr>
                    <w:spacing w:after="0" w:line="240" w:lineRule="auto"/>
                    <w:jc w:val="both"/>
                    <w:rPr>
                      <w:rFonts w:ascii="Calibri" w:eastAsia="Times New Roman" w:hAnsi="Calibri" w:cs="Calibri"/>
                      <w:color w:val="000000"/>
                    </w:rPr>
                  </w:pPr>
                </w:p>
              </w:tc>
              <w:tc>
                <w:tcPr>
                  <w:tcW w:w="1089" w:type="dxa"/>
                  <w:tcBorders>
                    <w:top w:val="nil"/>
                    <w:left w:val="nil"/>
                    <w:bottom w:val="nil"/>
                    <w:right w:val="nil"/>
                  </w:tcBorders>
                  <w:shd w:val="clear" w:color="auto" w:fill="auto"/>
                  <w:noWrap/>
                  <w:vAlign w:val="bottom"/>
                  <w:hideMark/>
                </w:tcPr>
                <w:p w14:paraId="43682702"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REC</w:t>
                  </w:r>
                </w:p>
              </w:tc>
              <w:tc>
                <w:tcPr>
                  <w:tcW w:w="385" w:type="dxa"/>
                  <w:tcBorders>
                    <w:top w:val="nil"/>
                    <w:left w:val="nil"/>
                    <w:bottom w:val="nil"/>
                    <w:right w:val="nil"/>
                  </w:tcBorders>
                  <w:shd w:val="clear" w:color="auto" w:fill="auto"/>
                  <w:noWrap/>
                  <w:vAlign w:val="bottom"/>
                  <w:hideMark/>
                </w:tcPr>
                <w:p w14:paraId="0DAD42F5" w14:textId="77777777" w:rsidR="00157651" w:rsidRPr="0072111C" w:rsidRDefault="00157651" w:rsidP="00BA254F">
                  <w:pPr>
                    <w:spacing w:after="0" w:line="240" w:lineRule="auto"/>
                    <w:jc w:val="both"/>
                    <w:rPr>
                      <w:rFonts w:ascii="Calibri" w:eastAsia="Times New Roman" w:hAnsi="Calibri" w:cs="Calibri"/>
                      <w:color w:val="000000"/>
                    </w:rPr>
                  </w:pPr>
                </w:p>
              </w:tc>
              <w:tc>
                <w:tcPr>
                  <w:tcW w:w="932" w:type="dxa"/>
                  <w:tcBorders>
                    <w:top w:val="nil"/>
                    <w:left w:val="nil"/>
                    <w:bottom w:val="nil"/>
                    <w:right w:val="nil"/>
                  </w:tcBorders>
                  <w:shd w:val="clear" w:color="auto" w:fill="auto"/>
                  <w:noWrap/>
                  <w:vAlign w:val="bottom"/>
                  <w:hideMark/>
                </w:tcPr>
                <w:p w14:paraId="4AEE729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REC</w:t>
                  </w:r>
                </w:p>
              </w:tc>
              <w:tc>
                <w:tcPr>
                  <w:tcW w:w="776" w:type="dxa"/>
                  <w:tcBorders>
                    <w:top w:val="nil"/>
                    <w:left w:val="nil"/>
                    <w:bottom w:val="nil"/>
                    <w:right w:val="single" w:sz="8" w:space="0" w:color="auto"/>
                  </w:tcBorders>
                  <w:shd w:val="clear" w:color="auto" w:fill="auto"/>
                  <w:noWrap/>
                  <w:vAlign w:val="bottom"/>
                  <w:hideMark/>
                </w:tcPr>
                <w:p w14:paraId="38ADFC0B"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59C392D2" w14:textId="77777777" w:rsidTr="00CF3AE8">
              <w:trPr>
                <w:trHeight w:val="279"/>
              </w:trPr>
              <w:tc>
                <w:tcPr>
                  <w:tcW w:w="418" w:type="dxa"/>
                  <w:tcBorders>
                    <w:top w:val="nil"/>
                    <w:left w:val="single" w:sz="8" w:space="0" w:color="auto"/>
                    <w:bottom w:val="nil"/>
                    <w:right w:val="nil"/>
                  </w:tcBorders>
                  <w:shd w:val="clear" w:color="auto" w:fill="auto"/>
                  <w:noWrap/>
                  <w:vAlign w:val="bottom"/>
                  <w:hideMark/>
                </w:tcPr>
                <w:p w14:paraId="0CC1302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vMerge/>
                  <w:tcBorders>
                    <w:top w:val="single" w:sz="8" w:space="0" w:color="auto"/>
                    <w:left w:val="single" w:sz="8" w:space="0" w:color="auto"/>
                    <w:bottom w:val="single" w:sz="8" w:space="0" w:color="000000"/>
                    <w:right w:val="single" w:sz="8" w:space="0" w:color="auto"/>
                  </w:tcBorders>
                  <w:vAlign w:val="center"/>
                  <w:hideMark/>
                </w:tcPr>
                <w:p w14:paraId="6A5FFD7C" w14:textId="77777777" w:rsidR="00157651" w:rsidRPr="0072111C" w:rsidRDefault="00157651" w:rsidP="00BA254F">
                  <w:pPr>
                    <w:spacing w:after="0" w:line="240" w:lineRule="auto"/>
                    <w:jc w:val="both"/>
                    <w:rPr>
                      <w:rFonts w:ascii="Calibri" w:eastAsia="Times New Roman" w:hAnsi="Calibri" w:cs="Calibri"/>
                      <w:b/>
                      <w:bCs/>
                      <w:color w:val="000000"/>
                    </w:rPr>
                  </w:pPr>
                </w:p>
              </w:tc>
              <w:tc>
                <w:tcPr>
                  <w:tcW w:w="1099" w:type="dxa"/>
                  <w:tcBorders>
                    <w:top w:val="single" w:sz="4" w:space="0" w:color="auto"/>
                    <w:left w:val="nil"/>
                    <w:bottom w:val="single" w:sz="4" w:space="0" w:color="auto"/>
                    <w:right w:val="nil"/>
                  </w:tcBorders>
                  <w:shd w:val="clear" w:color="000000" w:fill="595959"/>
                  <w:noWrap/>
                  <w:vAlign w:val="bottom"/>
                  <w:hideMark/>
                </w:tcPr>
                <w:p w14:paraId="7F8C7148"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501" w:type="dxa"/>
                  <w:tcBorders>
                    <w:top w:val="single" w:sz="4" w:space="0" w:color="auto"/>
                    <w:left w:val="nil"/>
                    <w:bottom w:val="single" w:sz="4" w:space="0" w:color="auto"/>
                    <w:right w:val="nil"/>
                  </w:tcBorders>
                  <w:shd w:val="clear" w:color="auto" w:fill="auto"/>
                  <w:noWrap/>
                  <w:vAlign w:val="bottom"/>
                  <w:hideMark/>
                </w:tcPr>
                <w:p w14:paraId="49E2E54C"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60" w:type="dxa"/>
                  <w:tcBorders>
                    <w:top w:val="single" w:sz="4" w:space="0" w:color="auto"/>
                    <w:left w:val="nil"/>
                    <w:bottom w:val="single" w:sz="4" w:space="0" w:color="auto"/>
                    <w:right w:val="nil"/>
                  </w:tcBorders>
                  <w:shd w:val="clear" w:color="000000" w:fill="595959"/>
                  <w:noWrap/>
                  <w:vAlign w:val="bottom"/>
                  <w:hideMark/>
                </w:tcPr>
                <w:p w14:paraId="20835E1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420" w:type="dxa"/>
                  <w:tcBorders>
                    <w:top w:val="single" w:sz="4" w:space="0" w:color="auto"/>
                    <w:left w:val="nil"/>
                    <w:bottom w:val="single" w:sz="4" w:space="0" w:color="auto"/>
                    <w:right w:val="nil"/>
                  </w:tcBorders>
                  <w:shd w:val="clear" w:color="auto" w:fill="auto"/>
                  <w:noWrap/>
                  <w:vAlign w:val="bottom"/>
                  <w:hideMark/>
                </w:tcPr>
                <w:p w14:paraId="6ABE5FA4"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2" w:type="dxa"/>
                  <w:tcBorders>
                    <w:top w:val="single" w:sz="4" w:space="0" w:color="auto"/>
                    <w:left w:val="nil"/>
                    <w:bottom w:val="single" w:sz="4" w:space="0" w:color="auto"/>
                    <w:right w:val="nil"/>
                  </w:tcBorders>
                  <w:shd w:val="clear" w:color="000000" w:fill="FFFF00"/>
                  <w:noWrap/>
                  <w:vAlign w:val="bottom"/>
                  <w:hideMark/>
                </w:tcPr>
                <w:p w14:paraId="24680001"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plastic</w:t>
                  </w:r>
                </w:p>
              </w:tc>
              <w:tc>
                <w:tcPr>
                  <w:tcW w:w="385" w:type="dxa"/>
                  <w:tcBorders>
                    <w:top w:val="single" w:sz="4" w:space="0" w:color="auto"/>
                    <w:left w:val="nil"/>
                    <w:bottom w:val="single" w:sz="4" w:space="0" w:color="auto"/>
                    <w:right w:val="nil"/>
                  </w:tcBorders>
                  <w:shd w:val="clear" w:color="auto" w:fill="auto"/>
                  <w:noWrap/>
                  <w:vAlign w:val="bottom"/>
                  <w:hideMark/>
                </w:tcPr>
                <w:p w14:paraId="44D4EFA5"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 </w:t>
                  </w:r>
                </w:p>
              </w:tc>
              <w:tc>
                <w:tcPr>
                  <w:tcW w:w="1089" w:type="dxa"/>
                  <w:tcBorders>
                    <w:top w:val="single" w:sz="4" w:space="0" w:color="auto"/>
                    <w:left w:val="nil"/>
                    <w:bottom w:val="single" w:sz="4" w:space="0" w:color="auto"/>
                    <w:right w:val="nil"/>
                  </w:tcBorders>
                  <w:shd w:val="clear" w:color="000000" w:fill="A9D08E"/>
                  <w:noWrap/>
                  <w:vAlign w:val="bottom"/>
                  <w:hideMark/>
                </w:tcPr>
                <w:p w14:paraId="37FA5925"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sticlă</w:t>
                  </w:r>
                </w:p>
              </w:tc>
              <w:tc>
                <w:tcPr>
                  <w:tcW w:w="385" w:type="dxa"/>
                  <w:tcBorders>
                    <w:top w:val="single" w:sz="4" w:space="0" w:color="auto"/>
                    <w:left w:val="nil"/>
                    <w:bottom w:val="single" w:sz="4" w:space="0" w:color="auto"/>
                    <w:right w:val="nil"/>
                  </w:tcBorders>
                  <w:shd w:val="clear" w:color="auto" w:fill="auto"/>
                  <w:noWrap/>
                  <w:vAlign w:val="bottom"/>
                  <w:hideMark/>
                </w:tcPr>
                <w:p w14:paraId="1A3AAFDE"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 </w:t>
                  </w:r>
                </w:p>
              </w:tc>
              <w:tc>
                <w:tcPr>
                  <w:tcW w:w="932" w:type="dxa"/>
                  <w:tcBorders>
                    <w:top w:val="single" w:sz="4" w:space="0" w:color="auto"/>
                    <w:left w:val="nil"/>
                    <w:bottom w:val="single" w:sz="4" w:space="0" w:color="auto"/>
                    <w:right w:val="nil"/>
                  </w:tcBorders>
                  <w:shd w:val="clear" w:color="000000" w:fill="9BC2E6"/>
                  <w:noWrap/>
                  <w:vAlign w:val="bottom"/>
                  <w:hideMark/>
                </w:tcPr>
                <w:p w14:paraId="58799FCE"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hârtie</w:t>
                  </w:r>
                </w:p>
              </w:tc>
              <w:tc>
                <w:tcPr>
                  <w:tcW w:w="776" w:type="dxa"/>
                  <w:tcBorders>
                    <w:top w:val="nil"/>
                    <w:left w:val="nil"/>
                    <w:bottom w:val="nil"/>
                    <w:right w:val="single" w:sz="8" w:space="0" w:color="auto"/>
                  </w:tcBorders>
                  <w:shd w:val="clear" w:color="auto" w:fill="auto"/>
                  <w:noWrap/>
                  <w:vAlign w:val="bottom"/>
                  <w:hideMark/>
                </w:tcPr>
                <w:p w14:paraId="4CF4789A"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6EF7CCE9" w14:textId="77777777" w:rsidTr="00CF3AE8">
              <w:trPr>
                <w:trHeight w:val="279"/>
              </w:trPr>
              <w:tc>
                <w:tcPr>
                  <w:tcW w:w="418" w:type="dxa"/>
                  <w:tcBorders>
                    <w:top w:val="nil"/>
                    <w:left w:val="single" w:sz="8" w:space="0" w:color="auto"/>
                    <w:bottom w:val="nil"/>
                    <w:right w:val="nil"/>
                  </w:tcBorders>
                  <w:shd w:val="clear" w:color="auto" w:fill="auto"/>
                  <w:noWrap/>
                  <w:vAlign w:val="bottom"/>
                  <w:hideMark/>
                </w:tcPr>
                <w:p w14:paraId="3EE46B3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tcBorders>
                    <w:top w:val="nil"/>
                    <w:left w:val="single" w:sz="8" w:space="0" w:color="auto"/>
                    <w:bottom w:val="single" w:sz="8" w:space="0" w:color="auto"/>
                    <w:right w:val="single" w:sz="8" w:space="0" w:color="auto"/>
                  </w:tcBorders>
                  <w:shd w:val="clear" w:color="auto" w:fill="auto"/>
                  <w:vAlign w:val="center"/>
                  <w:hideMark/>
                </w:tcPr>
                <w:p w14:paraId="5BF0F5AA" w14:textId="43889CF0" w:rsidR="00157651" w:rsidRPr="0072111C" w:rsidRDefault="00DF1329"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P</w:t>
                  </w:r>
                  <w:r w:rsidR="00157651" w:rsidRPr="0072111C">
                    <w:rPr>
                      <w:rFonts w:ascii="Calibri" w:eastAsia="Times New Roman" w:hAnsi="Calibri" w:cs="Calibri"/>
                      <w:b/>
                      <w:bCs/>
                      <w:color w:val="000000"/>
                    </w:rPr>
                    <w:t>achet</w:t>
                  </w:r>
                  <w:r w:rsidRPr="0072111C">
                    <w:rPr>
                      <w:rFonts w:ascii="Calibri" w:eastAsia="Times New Roman" w:hAnsi="Calibri" w:cs="Calibri"/>
                      <w:b/>
                      <w:bCs/>
                      <w:color w:val="000000"/>
                    </w:rPr>
                    <w:t xml:space="preserve"> </w:t>
                  </w:r>
                  <w:r w:rsidR="00157651" w:rsidRPr="0072111C">
                    <w:rPr>
                      <w:rFonts w:ascii="Calibri" w:eastAsia="Times New Roman" w:hAnsi="Calibri" w:cs="Calibri"/>
                      <w:b/>
                      <w:bCs/>
                      <w:color w:val="000000"/>
                    </w:rPr>
                    <w:t>servicii</w:t>
                  </w:r>
                </w:p>
              </w:tc>
              <w:tc>
                <w:tcPr>
                  <w:tcW w:w="1099" w:type="dxa"/>
                  <w:tcBorders>
                    <w:top w:val="nil"/>
                    <w:left w:val="nil"/>
                    <w:bottom w:val="single" w:sz="4" w:space="0" w:color="auto"/>
                    <w:right w:val="nil"/>
                  </w:tcBorders>
                  <w:shd w:val="clear" w:color="auto" w:fill="auto"/>
                  <w:noWrap/>
                  <w:vAlign w:val="center"/>
                  <w:hideMark/>
                </w:tcPr>
                <w:p w14:paraId="460D63CF"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inclus</w:t>
                  </w:r>
                </w:p>
              </w:tc>
              <w:tc>
                <w:tcPr>
                  <w:tcW w:w="501" w:type="dxa"/>
                  <w:tcBorders>
                    <w:top w:val="nil"/>
                    <w:left w:val="nil"/>
                    <w:bottom w:val="single" w:sz="4" w:space="0" w:color="auto"/>
                    <w:right w:val="nil"/>
                  </w:tcBorders>
                  <w:shd w:val="clear" w:color="auto" w:fill="auto"/>
                  <w:noWrap/>
                  <w:vAlign w:val="center"/>
                  <w:hideMark/>
                </w:tcPr>
                <w:p w14:paraId="0ABAC90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60" w:type="dxa"/>
                  <w:tcBorders>
                    <w:top w:val="nil"/>
                    <w:left w:val="nil"/>
                    <w:bottom w:val="single" w:sz="4" w:space="0" w:color="auto"/>
                    <w:right w:val="nil"/>
                  </w:tcBorders>
                  <w:shd w:val="clear" w:color="auto" w:fill="auto"/>
                  <w:noWrap/>
                  <w:vAlign w:val="center"/>
                  <w:hideMark/>
                </w:tcPr>
                <w:p w14:paraId="3ABDE5CF"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optional</w:t>
                  </w:r>
                </w:p>
              </w:tc>
              <w:tc>
                <w:tcPr>
                  <w:tcW w:w="420" w:type="dxa"/>
                  <w:tcBorders>
                    <w:top w:val="nil"/>
                    <w:left w:val="nil"/>
                    <w:bottom w:val="single" w:sz="4" w:space="0" w:color="auto"/>
                    <w:right w:val="nil"/>
                  </w:tcBorders>
                  <w:shd w:val="clear" w:color="auto" w:fill="auto"/>
                  <w:noWrap/>
                  <w:vAlign w:val="center"/>
                  <w:hideMark/>
                </w:tcPr>
                <w:p w14:paraId="222603C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2" w:type="dxa"/>
                  <w:tcBorders>
                    <w:top w:val="nil"/>
                    <w:left w:val="nil"/>
                    <w:bottom w:val="single" w:sz="4" w:space="0" w:color="auto"/>
                    <w:right w:val="nil"/>
                  </w:tcBorders>
                  <w:shd w:val="clear" w:color="auto" w:fill="auto"/>
                  <w:noWrap/>
                  <w:vAlign w:val="center"/>
                  <w:hideMark/>
                </w:tcPr>
                <w:p w14:paraId="276AB684"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gratis</w:t>
                  </w:r>
                </w:p>
              </w:tc>
              <w:tc>
                <w:tcPr>
                  <w:tcW w:w="385" w:type="dxa"/>
                  <w:tcBorders>
                    <w:top w:val="nil"/>
                    <w:left w:val="nil"/>
                    <w:bottom w:val="single" w:sz="4" w:space="0" w:color="auto"/>
                    <w:right w:val="nil"/>
                  </w:tcBorders>
                  <w:shd w:val="clear" w:color="auto" w:fill="auto"/>
                  <w:noWrap/>
                  <w:vAlign w:val="center"/>
                  <w:hideMark/>
                </w:tcPr>
                <w:p w14:paraId="43E8B0A8"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9" w:type="dxa"/>
                  <w:tcBorders>
                    <w:top w:val="nil"/>
                    <w:left w:val="nil"/>
                    <w:bottom w:val="single" w:sz="4" w:space="0" w:color="auto"/>
                    <w:right w:val="nil"/>
                  </w:tcBorders>
                  <w:shd w:val="clear" w:color="auto" w:fill="auto"/>
                  <w:noWrap/>
                  <w:vAlign w:val="center"/>
                  <w:hideMark/>
                </w:tcPr>
                <w:p w14:paraId="50CDFA8B"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gratis</w:t>
                  </w:r>
                </w:p>
              </w:tc>
              <w:tc>
                <w:tcPr>
                  <w:tcW w:w="385" w:type="dxa"/>
                  <w:tcBorders>
                    <w:top w:val="nil"/>
                    <w:left w:val="nil"/>
                    <w:bottom w:val="single" w:sz="4" w:space="0" w:color="auto"/>
                    <w:right w:val="nil"/>
                  </w:tcBorders>
                  <w:shd w:val="clear" w:color="auto" w:fill="auto"/>
                  <w:noWrap/>
                  <w:vAlign w:val="center"/>
                  <w:hideMark/>
                </w:tcPr>
                <w:p w14:paraId="0911745A"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32" w:type="dxa"/>
                  <w:tcBorders>
                    <w:top w:val="nil"/>
                    <w:left w:val="nil"/>
                    <w:bottom w:val="single" w:sz="4" w:space="0" w:color="auto"/>
                    <w:right w:val="nil"/>
                  </w:tcBorders>
                  <w:shd w:val="clear" w:color="auto" w:fill="auto"/>
                  <w:noWrap/>
                  <w:vAlign w:val="center"/>
                  <w:hideMark/>
                </w:tcPr>
                <w:p w14:paraId="7DA9499A" w14:textId="77777777" w:rsidR="00157651" w:rsidRPr="0072111C" w:rsidRDefault="00157651" w:rsidP="00BA254F">
                  <w:pPr>
                    <w:spacing w:after="0" w:line="240" w:lineRule="auto"/>
                    <w:jc w:val="both"/>
                    <w:rPr>
                      <w:rFonts w:ascii="Calibri" w:eastAsia="Times New Roman" w:hAnsi="Calibri" w:cs="Calibri"/>
                      <w:b/>
                      <w:bCs/>
                      <w:color w:val="000000"/>
                    </w:rPr>
                  </w:pPr>
                  <w:r w:rsidRPr="0072111C">
                    <w:rPr>
                      <w:rFonts w:ascii="Calibri" w:eastAsia="Times New Roman" w:hAnsi="Calibri" w:cs="Calibri"/>
                      <w:b/>
                      <w:bCs/>
                      <w:color w:val="000000"/>
                    </w:rPr>
                    <w:t>gratis</w:t>
                  </w:r>
                </w:p>
              </w:tc>
              <w:tc>
                <w:tcPr>
                  <w:tcW w:w="776" w:type="dxa"/>
                  <w:tcBorders>
                    <w:top w:val="nil"/>
                    <w:left w:val="nil"/>
                    <w:bottom w:val="nil"/>
                    <w:right w:val="single" w:sz="8" w:space="0" w:color="auto"/>
                  </w:tcBorders>
                  <w:shd w:val="clear" w:color="auto" w:fill="auto"/>
                  <w:noWrap/>
                  <w:vAlign w:val="bottom"/>
                  <w:hideMark/>
                </w:tcPr>
                <w:p w14:paraId="62799FE4"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2A83B3D0" w14:textId="77777777" w:rsidTr="006C4F37">
              <w:trPr>
                <w:trHeight w:val="279"/>
              </w:trPr>
              <w:tc>
                <w:tcPr>
                  <w:tcW w:w="418" w:type="dxa"/>
                  <w:tcBorders>
                    <w:top w:val="nil"/>
                    <w:left w:val="single" w:sz="8" w:space="0" w:color="auto"/>
                    <w:bottom w:val="single" w:sz="4" w:space="0" w:color="auto"/>
                    <w:right w:val="nil"/>
                  </w:tcBorders>
                  <w:shd w:val="clear" w:color="auto" w:fill="auto"/>
                  <w:noWrap/>
                  <w:vAlign w:val="bottom"/>
                  <w:hideMark/>
                </w:tcPr>
                <w:p w14:paraId="337CF3B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93" w:type="dxa"/>
                  <w:tcBorders>
                    <w:top w:val="nil"/>
                    <w:left w:val="single" w:sz="8" w:space="0" w:color="auto"/>
                    <w:bottom w:val="single" w:sz="4" w:space="0" w:color="auto"/>
                    <w:right w:val="single" w:sz="8" w:space="0" w:color="auto"/>
                  </w:tcBorders>
                  <w:shd w:val="clear" w:color="auto" w:fill="auto"/>
                  <w:noWrap/>
                  <w:vAlign w:val="bottom"/>
                  <w:hideMark/>
                </w:tcPr>
                <w:p w14:paraId="5B9F857B" w14:textId="53A993CE" w:rsidR="00157651" w:rsidRPr="0072111C" w:rsidRDefault="00157651" w:rsidP="00BA254F">
                  <w:pPr>
                    <w:spacing w:after="0" w:line="240" w:lineRule="auto"/>
                    <w:jc w:val="both"/>
                    <w:rPr>
                      <w:rFonts w:ascii="Calibri" w:eastAsia="Times New Roman" w:hAnsi="Calibri" w:cs="Calibri"/>
                      <w:b/>
                      <w:bCs/>
                      <w:i/>
                      <w:iCs/>
                      <w:color w:val="000000"/>
                    </w:rPr>
                  </w:pPr>
                  <w:r w:rsidRPr="0072111C">
                    <w:rPr>
                      <w:rFonts w:ascii="Calibri" w:eastAsia="Times New Roman" w:hAnsi="Calibri" w:cs="Calibri"/>
                      <w:b/>
                      <w:bCs/>
                      <w:i/>
                      <w:iCs/>
                      <w:color w:val="000000"/>
                    </w:rPr>
                    <w:t>frecven</w:t>
                  </w:r>
                  <w:r w:rsidR="00785EBD" w:rsidRPr="0072111C">
                    <w:rPr>
                      <w:rFonts w:ascii="Calibri" w:eastAsia="Times New Roman" w:hAnsi="Calibri" w:cs="Calibri"/>
                      <w:b/>
                      <w:bCs/>
                      <w:i/>
                      <w:iCs/>
                      <w:color w:val="000000"/>
                    </w:rPr>
                    <w:t>ţ</w:t>
                  </w:r>
                  <w:r w:rsidRPr="0072111C">
                    <w:rPr>
                      <w:rFonts w:ascii="Calibri" w:eastAsia="Times New Roman" w:hAnsi="Calibri" w:cs="Calibri"/>
                      <w:b/>
                      <w:bCs/>
                      <w:i/>
                      <w:iCs/>
                      <w:color w:val="000000"/>
                    </w:rPr>
                    <w:t>a:</w:t>
                  </w:r>
                </w:p>
              </w:tc>
              <w:tc>
                <w:tcPr>
                  <w:tcW w:w="1099" w:type="dxa"/>
                  <w:tcBorders>
                    <w:top w:val="nil"/>
                    <w:left w:val="nil"/>
                    <w:bottom w:val="single" w:sz="4" w:space="0" w:color="auto"/>
                    <w:right w:val="single" w:sz="4" w:space="0" w:color="auto"/>
                  </w:tcBorders>
                  <w:shd w:val="clear" w:color="auto" w:fill="auto"/>
                  <w:noWrap/>
                  <w:vAlign w:val="bottom"/>
                  <w:hideMark/>
                </w:tcPr>
                <w:p w14:paraId="11D0A823" w14:textId="0D273A12" w:rsidR="00E402A0"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la 2</w:t>
                  </w:r>
                  <w:r w:rsidR="00D31506" w:rsidRPr="0072111C">
                    <w:rPr>
                      <w:rFonts w:ascii="Calibri" w:eastAsia="Times New Roman" w:hAnsi="Calibri" w:cs="Calibri"/>
                      <w:color w:val="000000"/>
                    </w:rPr>
                    <w:t>/</w:t>
                  </w:r>
                  <w:r w:rsidRPr="0072111C">
                    <w:rPr>
                      <w:rFonts w:ascii="Calibri" w:eastAsia="Times New Roman" w:hAnsi="Calibri" w:cs="Calibri"/>
                      <w:color w:val="000000"/>
                    </w:rPr>
                    <w:t>zile</w:t>
                  </w:r>
                  <w:r w:rsidR="00850E26">
                    <w:rPr>
                      <w:rFonts w:ascii="Calibri" w:eastAsia="Times New Roman" w:hAnsi="Calibri" w:cs="Calibri"/>
                      <w:color w:val="000000"/>
                    </w:rPr>
                    <w:t xml:space="preserve"> </w:t>
                  </w:r>
                  <w:r w:rsidR="00E402A0" w:rsidRPr="0072111C">
                    <w:rPr>
                      <w:rFonts w:ascii="Calibri" w:eastAsia="Times New Roman" w:hAnsi="Calibri" w:cs="Calibri"/>
                      <w:color w:val="000000"/>
                    </w:rPr>
                    <w:t>vara</w:t>
                  </w:r>
                </w:p>
                <w:p w14:paraId="0CCF0223" w14:textId="34EB6DE7" w:rsidR="00157651" w:rsidRPr="0072111C" w:rsidRDefault="00E402A0"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xml:space="preserve">la </w:t>
                  </w:r>
                  <w:r w:rsidR="00B328A8" w:rsidRPr="0072111C">
                    <w:rPr>
                      <w:rFonts w:ascii="Calibri" w:eastAsia="Times New Roman" w:hAnsi="Calibri" w:cs="Calibri"/>
                      <w:color w:val="000000"/>
                    </w:rPr>
                    <w:t>3/</w:t>
                  </w:r>
                  <w:r w:rsidRPr="0072111C">
                    <w:rPr>
                      <w:rFonts w:ascii="Calibri" w:eastAsia="Times New Roman" w:hAnsi="Calibri" w:cs="Calibri"/>
                      <w:color w:val="000000"/>
                    </w:rPr>
                    <w:t>zile</w:t>
                  </w:r>
                  <w:r w:rsidR="00850E26">
                    <w:rPr>
                      <w:rFonts w:ascii="Calibri" w:eastAsia="Times New Roman" w:hAnsi="Calibri" w:cs="Calibri"/>
                      <w:color w:val="000000"/>
                    </w:rPr>
                    <w:t xml:space="preserve"> </w:t>
                  </w:r>
                  <w:r w:rsidR="00B328A8" w:rsidRPr="0072111C">
                    <w:rPr>
                      <w:rFonts w:ascii="Calibri" w:eastAsia="Times New Roman" w:hAnsi="Calibri" w:cs="Calibri"/>
                      <w:color w:val="000000"/>
                    </w:rPr>
                    <w:t>iarna</w:t>
                  </w:r>
                </w:p>
              </w:tc>
              <w:tc>
                <w:tcPr>
                  <w:tcW w:w="501" w:type="dxa"/>
                  <w:tcBorders>
                    <w:top w:val="nil"/>
                    <w:left w:val="nil"/>
                    <w:bottom w:val="single" w:sz="4" w:space="0" w:color="auto"/>
                    <w:right w:val="nil"/>
                  </w:tcBorders>
                  <w:shd w:val="clear" w:color="auto" w:fill="auto"/>
                  <w:noWrap/>
                  <w:vAlign w:val="bottom"/>
                  <w:hideMark/>
                </w:tcPr>
                <w:p w14:paraId="7C91ADC3"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C402C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la 2 zile</w:t>
                  </w:r>
                </w:p>
              </w:tc>
              <w:tc>
                <w:tcPr>
                  <w:tcW w:w="420" w:type="dxa"/>
                  <w:tcBorders>
                    <w:top w:val="nil"/>
                    <w:left w:val="nil"/>
                    <w:bottom w:val="single" w:sz="4" w:space="0" w:color="auto"/>
                    <w:right w:val="nil"/>
                  </w:tcBorders>
                  <w:shd w:val="clear" w:color="auto" w:fill="auto"/>
                  <w:noWrap/>
                  <w:vAlign w:val="bottom"/>
                  <w:hideMark/>
                </w:tcPr>
                <w:p w14:paraId="29AA9C2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2" w:type="dxa"/>
                  <w:tcBorders>
                    <w:top w:val="nil"/>
                    <w:left w:val="single" w:sz="4" w:space="0" w:color="auto"/>
                    <w:bottom w:val="single" w:sz="4" w:space="0" w:color="auto"/>
                    <w:right w:val="nil"/>
                  </w:tcBorders>
                  <w:shd w:val="clear" w:color="000000" w:fill="BFBFBF"/>
                  <w:noWrap/>
                  <w:vAlign w:val="bottom"/>
                  <w:hideMark/>
                </w:tcPr>
                <w:p w14:paraId="113454C4"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1 dată/săpt</w:t>
                  </w:r>
                </w:p>
              </w:tc>
              <w:tc>
                <w:tcPr>
                  <w:tcW w:w="385" w:type="dxa"/>
                  <w:tcBorders>
                    <w:top w:val="nil"/>
                    <w:left w:val="nil"/>
                    <w:bottom w:val="single" w:sz="4" w:space="0" w:color="auto"/>
                    <w:right w:val="nil"/>
                  </w:tcBorders>
                  <w:shd w:val="clear" w:color="000000" w:fill="BFBFBF"/>
                  <w:noWrap/>
                  <w:vAlign w:val="bottom"/>
                  <w:hideMark/>
                </w:tcPr>
                <w:p w14:paraId="1FA48E3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9" w:type="dxa"/>
                  <w:tcBorders>
                    <w:top w:val="nil"/>
                    <w:left w:val="nil"/>
                    <w:bottom w:val="single" w:sz="4" w:space="0" w:color="auto"/>
                    <w:right w:val="nil"/>
                  </w:tcBorders>
                  <w:shd w:val="clear" w:color="000000" w:fill="BFBFBF"/>
                  <w:noWrap/>
                  <w:vAlign w:val="bottom"/>
                  <w:hideMark/>
                </w:tcPr>
                <w:p w14:paraId="06F09180"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1 dată/lună</w:t>
                  </w:r>
                </w:p>
              </w:tc>
              <w:tc>
                <w:tcPr>
                  <w:tcW w:w="385" w:type="dxa"/>
                  <w:tcBorders>
                    <w:top w:val="nil"/>
                    <w:left w:val="nil"/>
                    <w:bottom w:val="single" w:sz="4" w:space="0" w:color="auto"/>
                    <w:right w:val="nil"/>
                  </w:tcBorders>
                  <w:shd w:val="clear" w:color="000000" w:fill="BFBFBF"/>
                  <w:noWrap/>
                  <w:vAlign w:val="bottom"/>
                  <w:hideMark/>
                </w:tcPr>
                <w:p w14:paraId="560A93D8"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32" w:type="dxa"/>
                  <w:tcBorders>
                    <w:top w:val="nil"/>
                    <w:left w:val="nil"/>
                    <w:bottom w:val="single" w:sz="4" w:space="0" w:color="auto"/>
                    <w:right w:val="single" w:sz="4" w:space="0" w:color="auto"/>
                  </w:tcBorders>
                  <w:shd w:val="clear" w:color="000000" w:fill="BFBFBF"/>
                  <w:noWrap/>
                  <w:vAlign w:val="bottom"/>
                  <w:hideMark/>
                </w:tcPr>
                <w:p w14:paraId="6ED6B615"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xml:space="preserve"> 2 ori/lună</w:t>
                  </w:r>
                </w:p>
              </w:tc>
              <w:tc>
                <w:tcPr>
                  <w:tcW w:w="776" w:type="dxa"/>
                  <w:tcBorders>
                    <w:top w:val="nil"/>
                    <w:left w:val="nil"/>
                    <w:bottom w:val="single" w:sz="4" w:space="0" w:color="auto"/>
                    <w:right w:val="single" w:sz="8" w:space="0" w:color="auto"/>
                  </w:tcBorders>
                  <w:shd w:val="clear" w:color="auto" w:fill="auto"/>
                  <w:noWrap/>
                  <w:vAlign w:val="bottom"/>
                  <w:hideMark/>
                </w:tcPr>
                <w:p w14:paraId="3E14440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DF1329" w:rsidRPr="0072111C" w14:paraId="59F903EB" w14:textId="77777777" w:rsidTr="006C4F37">
              <w:trPr>
                <w:trHeight w:val="551"/>
              </w:trPr>
              <w:tc>
                <w:tcPr>
                  <w:tcW w:w="418" w:type="dxa"/>
                  <w:tcBorders>
                    <w:top w:val="single" w:sz="4" w:space="0" w:color="auto"/>
                    <w:left w:val="single" w:sz="4" w:space="0" w:color="auto"/>
                    <w:bottom w:val="single" w:sz="4" w:space="0" w:color="auto"/>
                    <w:right w:val="nil"/>
                  </w:tcBorders>
                  <w:shd w:val="clear" w:color="auto" w:fill="auto"/>
                  <w:noWrap/>
                  <w:vAlign w:val="bottom"/>
                  <w:hideMark/>
                </w:tcPr>
                <w:p w14:paraId="19960D8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lastRenderedPageBreak/>
                    <w:t> </w:t>
                  </w:r>
                </w:p>
              </w:tc>
              <w:tc>
                <w:tcPr>
                  <w:tcW w:w="1393" w:type="dxa"/>
                  <w:tcBorders>
                    <w:top w:val="single" w:sz="4" w:space="0" w:color="auto"/>
                    <w:left w:val="single" w:sz="8" w:space="0" w:color="auto"/>
                    <w:bottom w:val="single" w:sz="4" w:space="0" w:color="auto"/>
                    <w:right w:val="single" w:sz="8" w:space="0" w:color="auto"/>
                  </w:tcBorders>
                  <w:shd w:val="clear" w:color="auto" w:fill="auto"/>
                  <w:vAlign w:val="bottom"/>
                  <w:hideMark/>
                </w:tcPr>
                <w:p w14:paraId="2C91BB27" w14:textId="77777777" w:rsidR="00157651" w:rsidRPr="0072111C" w:rsidRDefault="00157651" w:rsidP="00BA254F">
                  <w:pPr>
                    <w:spacing w:after="0" w:line="240" w:lineRule="auto"/>
                    <w:jc w:val="both"/>
                    <w:rPr>
                      <w:rFonts w:ascii="Calibri" w:eastAsia="Times New Roman" w:hAnsi="Calibri" w:cs="Calibri"/>
                      <w:b/>
                      <w:bCs/>
                      <w:i/>
                      <w:iCs/>
                      <w:color w:val="000000"/>
                    </w:rPr>
                  </w:pPr>
                  <w:r w:rsidRPr="0072111C">
                    <w:rPr>
                      <w:rFonts w:ascii="Calibri" w:eastAsia="Times New Roman" w:hAnsi="Calibri" w:cs="Calibri"/>
                      <w:b/>
                      <w:bCs/>
                      <w:i/>
                      <w:iCs/>
                      <w:color w:val="000000"/>
                    </w:rPr>
                    <w:t>cost /recipient nesortat:</w:t>
                  </w:r>
                </w:p>
              </w:tc>
              <w:tc>
                <w:tcPr>
                  <w:tcW w:w="1099" w:type="dxa"/>
                  <w:tcBorders>
                    <w:top w:val="single" w:sz="4" w:space="0" w:color="auto"/>
                    <w:left w:val="nil"/>
                    <w:bottom w:val="single" w:sz="4" w:space="0" w:color="auto"/>
                    <w:right w:val="nil"/>
                  </w:tcBorders>
                  <w:shd w:val="clear" w:color="auto" w:fill="auto"/>
                  <w:noWrap/>
                  <w:vAlign w:val="center"/>
                  <w:hideMark/>
                </w:tcPr>
                <w:p w14:paraId="6DC5891A"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N/A</w:t>
                  </w:r>
                </w:p>
              </w:tc>
              <w:tc>
                <w:tcPr>
                  <w:tcW w:w="501" w:type="dxa"/>
                  <w:tcBorders>
                    <w:top w:val="single" w:sz="4" w:space="0" w:color="auto"/>
                    <w:left w:val="nil"/>
                    <w:bottom w:val="single" w:sz="4" w:space="0" w:color="auto"/>
                    <w:right w:val="nil"/>
                  </w:tcBorders>
                  <w:shd w:val="clear" w:color="auto" w:fill="auto"/>
                  <w:noWrap/>
                  <w:vAlign w:val="center"/>
                  <w:hideMark/>
                </w:tcPr>
                <w:p w14:paraId="4E29A4A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380" w:type="dxa"/>
                  <w:gridSpan w:val="2"/>
                  <w:tcBorders>
                    <w:top w:val="single" w:sz="4" w:space="0" w:color="auto"/>
                    <w:left w:val="nil"/>
                    <w:bottom w:val="single" w:sz="4" w:space="0" w:color="auto"/>
                    <w:right w:val="nil"/>
                  </w:tcBorders>
                  <w:shd w:val="clear" w:color="auto" w:fill="auto"/>
                  <w:noWrap/>
                  <w:vAlign w:val="center"/>
                  <w:hideMark/>
                </w:tcPr>
                <w:p w14:paraId="2E9E7E66"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RON 2</w:t>
                  </w:r>
                  <w:r w:rsidR="00B328A8" w:rsidRPr="0072111C">
                    <w:rPr>
                      <w:rFonts w:ascii="Calibri" w:eastAsia="Times New Roman" w:hAnsi="Calibri" w:cs="Calibri"/>
                      <w:color w:val="000000"/>
                    </w:rPr>
                    <w:t>5</w:t>
                  </w:r>
                  <w:r w:rsidRPr="0072111C">
                    <w:rPr>
                      <w:rFonts w:ascii="Calibri" w:eastAsia="Times New Roman" w:hAnsi="Calibri" w:cs="Calibri"/>
                      <w:color w:val="000000"/>
                    </w:rPr>
                    <w:t>**</w:t>
                  </w:r>
                </w:p>
              </w:tc>
              <w:tc>
                <w:tcPr>
                  <w:tcW w:w="1082" w:type="dxa"/>
                  <w:tcBorders>
                    <w:top w:val="single" w:sz="4" w:space="0" w:color="auto"/>
                    <w:left w:val="nil"/>
                    <w:bottom w:val="single" w:sz="4" w:space="0" w:color="auto"/>
                    <w:right w:val="nil"/>
                  </w:tcBorders>
                  <w:shd w:val="clear" w:color="auto" w:fill="auto"/>
                  <w:noWrap/>
                  <w:vAlign w:val="center"/>
                  <w:hideMark/>
                </w:tcPr>
                <w:p w14:paraId="1163DFD5"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RON 5</w:t>
                  </w:r>
                  <w:r w:rsidR="00B328A8" w:rsidRPr="0072111C">
                    <w:rPr>
                      <w:rFonts w:ascii="Calibri" w:eastAsia="Times New Roman" w:hAnsi="Calibri" w:cs="Calibri"/>
                      <w:color w:val="000000"/>
                    </w:rPr>
                    <w:t>0</w:t>
                  </w:r>
                  <w:r w:rsidRPr="0072111C">
                    <w:rPr>
                      <w:rFonts w:ascii="Calibri" w:eastAsia="Times New Roman" w:hAnsi="Calibri" w:cs="Calibri"/>
                      <w:color w:val="000000"/>
                    </w:rPr>
                    <w:t>*</w:t>
                  </w:r>
                </w:p>
              </w:tc>
              <w:tc>
                <w:tcPr>
                  <w:tcW w:w="385" w:type="dxa"/>
                  <w:tcBorders>
                    <w:top w:val="single" w:sz="4" w:space="0" w:color="auto"/>
                    <w:left w:val="nil"/>
                    <w:bottom w:val="single" w:sz="4" w:space="0" w:color="auto"/>
                    <w:right w:val="nil"/>
                  </w:tcBorders>
                  <w:shd w:val="clear" w:color="auto" w:fill="auto"/>
                  <w:noWrap/>
                  <w:vAlign w:val="center"/>
                  <w:hideMark/>
                </w:tcPr>
                <w:p w14:paraId="3F8E9A83"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1089" w:type="dxa"/>
                  <w:tcBorders>
                    <w:top w:val="single" w:sz="4" w:space="0" w:color="auto"/>
                    <w:left w:val="nil"/>
                    <w:bottom w:val="single" w:sz="4" w:space="0" w:color="auto"/>
                    <w:right w:val="nil"/>
                  </w:tcBorders>
                  <w:shd w:val="clear" w:color="auto" w:fill="auto"/>
                  <w:noWrap/>
                  <w:vAlign w:val="center"/>
                  <w:hideMark/>
                </w:tcPr>
                <w:p w14:paraId="5CCA6CE7"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RON 5</w:t>
                  </w:r>
                  <w:r w:rsidR="00B328A8" w:rsidRPr="0072111C">
                    <w:rPr>
                      <w:rFonts w:ascii="Calibri" w:eastAsia="Times New Roman" w:hAnsi="Calibri" w:cs="Calibri"/>
                      <w:color w:val="000000"/>
                    </w:rPr>
                    <w:t>0</w:t>
                  </w:r>
                  <w:r w:rsidRPr="0072111C">
                    <w:rPr>
                      <w:rFonts w:ascii="Calibri" w:eastAsia="Times New Roman" w:hAnsi="Calibri" w:cs="Calibri"/>
                      <w:color w:val="000000"/>
                    </w:rPr>
                    <w:t>*</w:t>
                  </w:r>
                </w:p>
              </w:tc>
              <w:tc>
                <w:tcPr>
                  <w:tcW w:w="385" w:type="dxa"/>
                  <w:tcBorders>
                    <w:top w:val="single" w:sz="4" w:space="0" w:color="auto"/>
                    <w:left w:val="nil"/>
                    <w:bottom w:val="single" w:sz="4" w:space="0" w:color="auto"/>
                    <w:right w:val="nil"/>
                  </w:tcBorders>
                  <w:shd w:val="clear" w:color="auto" w:fill="auto"/>
                  <w:noWrap/>
                  <w:vAlign w:val="center"/>
                  <w:hideMark/>
                </w:tcPr>
                <w:p w14:paraId="5CC0C789"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32" w:type="dxa"/>
                  <w:tcBorders>
                    <w:top w:val="single" w:sz="4" w:space="0" w:color="auto"/>
                    <w:left w:val="nil"/>
                    <w:bottom w:val="single" w:sz="4" w:space="0" w:color="auto"/>
                    <w:right w:val="nil"/>
                  </w:tcBorders>
                  <w:shd w:val="clear" w:color="auto" w:fill="auto"/>
                  <w:noWrap/>
                  <w:vAlign w:val="center"/>
                  <w:hideMark/>
                </w:tcPr>
                <w:p w14:paraId="6AB3C90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RON 5</w:t>
                  </w:r>
                  <w:r w:rsidR="00B328A8" w:rsidRPr="0072111C">
                    <w:rPr>
                      <w:rFonts w:ascii="Calibri" w:eastAsia="Times New Roman" w:hAnsi="Calibri" w:cs="Calibri"/>
                      <w:color w:val="000000"/>
                    </w:rPr>
                    <w:t>0</w:t>
                  </w:r>
                  <w:r w:rsidRPr="0072111C">
                    <w:rPr>
                      <w:rFonts w:ascii="Calibri" w:eastAsia="Times New Roman" w:hAnsi="Calibri" w:cs="Calibri"/>
                      <w:color w:val="000000"/>
                    </w:rPr>
                    <w:t>*</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14:paraId="0E331D55"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157651" w:rsidRPr="0072111C" w14:paraId="41F3A6FA" w14:textId="77777777" w:rsidTr="006C4F37">
              <w:trPr>
                <w:trHeight w:val="270"/>
              </w:trPr>
              <w:tc>
                <w:tcPr>
                  <w:tcW w:w="418" w:type="dxa"/>
                  <w:tcBorders>
                    <w:top w:val="single" w:sz="4" w:space="0" w:color="auto"/>
                    <w:left w:val="single" w:sz="8" w:space="0" w:color="auto"/>
                    <w:bottom w:val="single" w:sz="4" w:space="0" w:color="auto"/>
                    <w:right w:val="nil"/>
                  </w:tcBorders>
                  <w:shd w:val="clear" w:color="auto" w:fill="auto"/>
                  <w:noWrap/>
                  <w:vAlign w:val="bottom"/>
                  <w:hideMark/>
                </w:tcPr>
                <w:p w14:paraId="4118377F"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2993" w:type="dxa"/>
                  <w:gridSpan w:val="3"/>
                  <w:tcBorders>
                    <w:top w:val="single" w:sz="4" w:space="0" w:color="auto"/>
                    <w:left w:val="nil"/>
                    <w:bottom w:val="single" w:sz="4" w:space="0" w:color="auto"/>
                    <w:right w:val="nil"/>
                  </w:tcBorders>
                  <w:shd w:val="clear" w:color="auto" w:fill="auto"/>
                  <w:noWrap/>
                  <w:vAlign w:val="bottom"/>
                  <w:hideMark/>
                </w:tcPr>
                <w:p w14:paraId="5915D6E8" w14:textId="77777777" w:rsidR="00157651" w:rsidRPr="0072111C" w:rsidRDefault="00157651" w:rsidP="00BA254F">
                  <w:pPr>
                    <w:spacing w:after="0" w:line="240" w:lineRule="auto"/>
                    <w:jc w:val="both"/>
                    <w:rPr>
                      <w:rFonts w:ascii="Calibri" w:eastAsia="Times New Roman" w:hAnsi="Calibri" w:cs="Calibri"/>
                      <w:i/>
                      <w:iCs/>
                      <w:color w:val="000000"/>
                    </w:rPr>
                  </w:pPr>
                  <w:r w:rsidRPr="0072111C">
                    <w:rPr>
                      <w:rFonts w:ascii="Calibri" w:eastAsia="Times New Roman" w:hAnsi="Calibri" w:cs="Calibri"/>
                      <w:i/>
                      <w:iCs/>
                      <w:color w:val="000000"/>
                    </w:rPr>
                    <w:t>* cost per recipient impurificat</w:t>
                  </w:r>
                </w:p>
              </w:tc>
              <w:tc>
                <w:tcPr>
                  <w:tcW w:w="960" w:type="dxa"/>
                  <w:tcBorders>
                    <w:top w:val="single" w:sz="4" w:space="0" w:color="auto"/>
                    <w:left w:val="nil"/>
                    <w:bottom w:val="single" w:sz="4" w:space="0" w:color="auto"/>
                    <w:right w:val="nil"/>
                  </w:tcBorders>
                  <w:shd w:val="clear" w:color="auto" w:fill="auto"/>
                  <w:noWrap/>
                  <w:vAlign w:val="bottom"/>
                  <w:hideMark/>
                </w:tcPr>
                <w:p w14:paraId="35E25EF8" w14:textId="77777777" w:rsidR="00157651" w:rsidRPr="0072111C" w:rsidRDefault="00157651" w:rsidP="00BA254F">
                  <w:pPr>
                    <w:spacing w:after="0" w:line="240" w:lineRule="auto"/>
                    <w:jc w:val="both"/>
                    <w:rPr>
                      <w:rFonts w:ascii="Calibri" w:eastAsia="Times New Roman" w:hAnsi="Calibri" w:cs="Calibri"/>
                      <w:i/>
                      <w:iCs/>
                      <w:color w:val="000000"/>
                    </w:rPr>
                  </w:pPr>
                </w:p>
              </w:tc>
              <w:tc>
                <w:tcPr>
                  <w:tcW w:w="420" w:type="dxa"/>
                  <w:tcBorders>
                    <w:top w:val="single" w:sz="4" w:space="0" w:color="auto"/>
                    <w:left w:val="nil"/>
                    <w:bottom w:val="single" w:sz="4" w:space="0" w:color="auto"/>
                    <w:right w:val="nil"/>
                  </w:tcBorders>
                  <w:shd w:val="clear" w:color="auto" w:fill="auto"/>
                  <w:noWrap/>
                  <w:vAlign w:val="bottom"/>
                  <w:hideMark/>
                </w:tcPr>
                <w:p w14:paraId="48621E05"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1082" w:type="dxa"/>
                  <w:tcBorders>
                    <w:top w:val="single" w:sz="4" w:space="0" w:color="auto"/>
                    <w:left w:val="nil"/>
                    <w:bottom w:val="single" w:sz="4" w:space="0" w:color="auto"/>
                    <w:right w:val="nil"/>
                  </w:tcBorders>
                  <w:shd w:val="clear" w:color="auto" w:fill="auto"/>
                  <w:noWrap/>
                  <w:vAlign w:val="bottom"/>
                  <w:hideMark/>
                </w:tcPr>
                <w:p w14:paraId="77267C0E"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385" w:type="dxa"/>
                  <w:tcBorders>
                    <w:top w:val="single" w:sz="4" w:space="0" w:color="auto"/>
                    <w:left w:val="nil"/>
                    <w:bottom w:val="single" w:sz="4" w:space="0" w:color="auto"/>
                    <w:right w:val="nil"/>
                  </w:tcBorders>
                  <w:shd w:val="clear" w:color="auto" w:fill="auto"/>
                  <w:noWrap/>
                  <w:vAlign w:val="bottom"/>
                  <w:hideMark/>
                </w:tcPr>
                <w:p w14:paraId="1A7227EA"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1089" w:type="dxa"/>
                  <w:tcBorders>
                    <w:top w:val="single" w:sz="4" w:space="0" w:color="auto"/>
                    <w:left w:val="nil"/>
                    <w:bottom w:val="single" w:sz="4" w:space="0" w:color="auto"/>
                    <w:right w:val="nil"/>
                  </w:tcBorders>
                  <w:shd w:val="clear" w:color="auto" w:fill="auto"/>
                  <w:noWrap/>
                  <w:vAlign w:val="bottom"/>
                  <w:hideMark/>
                </w:tcPr>
                <w:p w14:paraId="2871F52E"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385" w:type="dxa"/>
                  <w:tcBorders>
                    <w:top w:val="single" w:sz="4" w:space="0" w:color="auto"/>
                    <w:left w:val="nil"/>
                    <w:bottom w:val="single" w:sz="4" w:space="0" w:color="auto"/>
                    <w:right w:val="nil"/>
                  </w:tcBorders>
                  <w:shd w:val="clear" w:color="auto" w:fill="auto"/>
                  <w:noWrap/>
                  <w:vAlign w:val="bottom"/>
                  <w:hideMark/>
                </w:tcPr>
                <w:p w14:paraId="36D7AFE4"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932" w:type="dxa"/>
                  <w:tcBorders>
                    <w:top w:val="single" w:sz="4" w:space="0" w:color="auto"/>
                    <w:left w:val="nil"/>
                    <w:bottom w:val="single" w:sz="4" w:space="0" w:color="auto"/>
                    <w:right w:val="nil"/>
                  </w:tcBorders>
                  <w:shd w:val="clear" w:color="auto" w:fill="auto"/>
                  <w:noWrap/>
                  <w:vAlign w:val="bottom"/>
                  <w:hideMark/>
                </w:tcPr>
                <w:p w14:paraId="0B8390ED" w14:textId="77777777" w:rsidR="00157651" w:rsidRPr="0072111C" w:rsidRDefault="00157651" w:rsidP="00BA254F">
                  <w:pPr>
                    <w:spacing w:after="0" w:line="240" w:lineRule="auto"/>
                    <w:jc w:val="both"/>
                    <w:rPr>
                      <w:rFonts w:ascii="Times New Roman" w:eastAsia="Times New Roman" w:hAnsi="Times New Roman" w:cs="Times New Roman"/>
                      <w:sz w:val="20"/>
                      <w:szCs w:val="20"/>
                    </w:rPr>
                  </w:pPr>
                </w:p>
              </w:tc>
              <w:tc>
                <w:tcPr>
                  <w:tcW w:w="776" w:type="dxa"/>
                  <w:tcBorders>
                    <w:top w:val="single" w:sz="4" w:space="0" w:color="auto"/>
                    <w:left w:val="nil"/>
                    <w:bottom w:val="single" w:sz="4" w:space="0" w:color="auto"/>
                    <w:right w:val="single" w:sz="8" w:space="0" w:color="auto"/>
                  </w:tcBorders>
                  <w:shd w:val="clear" w:color="auto" w:fill="auto"/>
                  <w:noWrap/>
                  <w:vAlign w:val="bottom"/>
                  <w:hideMark/>
                </w:tcPr>
                <w:p w14:paraId="515B986E"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r>
            <w:tr w:rsidR="00157651" w:rsidRPr="0072111C" w14:paraId="36D76CBC" w14:textId="77777777" w:rsidTr="00CF3AE8">
              <w:trPr>
                <w:trHeight w:val="270"/>
              </w:trPr>
              <w:tc>
                <w:tcPr>
                  <w:tcW w:w="418" w:type="dxa"/>
                  <w:tcBorders>
                    <w:top w:val="single" w:sz="4" w:space="0" w:color="auto"/>
                    <w:left w:val="single" w:sz="4" w:space="0" w:color="auto"/>
                    <w:bottom w:val="single" w:sz="4" w:space="0" w:color="auto"/>
                    <w:right w:val="nil"/>
                  </w:tcBorders>
                  <w:shd w:val="clear" w:color="auto" w:fill="auto"/>
                  <w:noWrap/>
                  <w:vAlign w:val="bottom"/>
                  <w:hideMark/>
                </w:tcPr>
                <w:p w14:paraId="3B5997B1" w14:textId="77777777" w:rsidR="00157651" w:rsidRPr="0072111C" w:rsidRDefault="00157651" w:rsidP="00BA254F">
                  <w:pPr>
                    <w:spacing w:after="0" w:line="240" w:lineRule="auto"/>
                    <w:jc w:val="both"/>
                    <w:rPr>
                      <w:rFonts w:ascii="Calibri" w:eastAsia="Times New Roman" w:hAnsi="Calibri" w:cs="Calibri"/>
                      <w:color w:val="000000"/>
                    </w:rPr>
                  </w:pPr>
                  <w:r w:rsidRPr="0072111C">
                    <w:rPr>
                      <w:rFonts w:ascii="Calibri" w:eastAsia="Times New Roman" w:hAnsi="Calibri" w:cs="Calibri"/>
                      <w:color w:val="000000"/>
                    </w:rPr>
                    <w:t> </w:t>
                  </w:r>
                </w:p>
              </w:tc>
              <w:tc>
                <w:tcPr>
                  <w:tcW w:w="9022" w:type="dxa"/>
                  <w:gridSpan w:val="11"/>
                  <w:tcBorders>
                    <w:top w:val="single" w:sz="4" w:space="0" w:color="auto"/>
                    <w:left w:val="nil"/>
                    <w:bottom w:val="single" w:sz="4" w:space="0" w:color="auto"/>
                    <w:right w:val="single" w:sz="4" w:space="0" w:color="auto"/>
                  </w:tcBorders>
                  <w:shd w:val="clear" w:color="auto" w:fill="auto"/>
                  <w:noWrap/>
                  <w:vAlign w:val="bottom"/>
                  <w:hideMark/>
                </w:tcPr>
                <w:p w14:paraId="771D3717" w14:textId="4A77ABDC" w:rsidR="00157651" w:rsidRPr="0072111C" w:rsidRDefault="00157651" w:rsidP="00BA254F">
                  <w:pPr>
                    <w:spacing w:after="0" w:line="240" w:lineRule="auto"/>
                    <w:jc w:val="both"/>
                    <w:rPr>
                      <w:rFonts w:ascii="Calibri" w:eastAsia="Times New Roman" w:hAnsi="Calibri" w:cs="Calibri"/>
                      <w:i/>
                      <w:iCs/>
                      <w:color w:val="000000"/>
                    </w:rPr>
                  </w:pPr>
                  <w:r w:rsidRPr="0072111C">
                    <w:rPr>
                      <w:rFonts w:ascii="Calibri" w:eastAsia="Times New Roman" w:hAnsi="Calibri" w:cs="Calibri"/>
                      <w:i/>
                      <w:iCs/>
                      <w:color w:val="000000"/>
                    </w:rPr>
                    <w:t>** cost per recipient  colectat</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suplimentar</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recipientelor</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alocate in pachetul de servicii</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pentru</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fractia</w:t>
                  </w:r>
                  <w:r w:rsidR="00850E26">
                    <w:rPr>
                      <w:rFonts w:ascii="Calibri" w:eastAsia="Times New Roman" w:hAnsi="Calibri" w:cs="Calibri"/>
                      <w:i/>
                      <w:iCs/>
                      <w:color w:val="000000"/>
                    </w:rPr>
                    <w:t xml:space="preserve"> </w:t>
                  </w:r>
                  <w:r w:rsidRPr="0072111C">
                    <w:rPr>
                      <w:rFonts w:ascii="Calibri" w:eastAsia="Times New Roman" w:hAnsi="Calibri" w:cs="Calibri"/>
                      <w:i/>
                      <w:iCs/>
                      <w:color w:val="000000"/>
                    </w:rPr>
                    <w:t>reziduala</w:t>
                  </w:r>
                </w:p>
              </w:tc>
            </w:tr>
          </w:tbl>
          <w:p w14:paraId="17A32573" w14:textId="77777777" w:rsidR="00BB7D92" w:rsidRPr="0072111C" w:rsidRDefault="00BB7D92" w:rsidP="00BA254F">
            <w:pPr>
              <w:spacing w:after="0" w:line="276" w:lineRule="auto"/>
              <w:ind w:left="-113"/>
              <w:jc w:val="both"/>
              <w:rPr>
                <w:rFonts w:ascii="Times New Roman" w:eastAsia="Times New Roman" w:hAnsi="Times New Roman" w:cs="Times New Roman"/>
                <w:sz w:val="24"/>
                <w:szCs w:val="24"/>
              </w:rPr>
            </w:pPr>
          </w:p>
        </w:tc>
      </w:tr>
      <w:tr w:rsidR="00A71D5C" w:rsidRPr="0072111C" w14:paraId="084D9CF1" w14:textId="77777777" w:rsidTr="00B66E0A">
        <w:trPr>
          <w:trHeight w:val="226"/>
        </w:trPr>
        <w:tc>
          <w:tcPr>
            <w:tcW w:w="9464" w:type="dxa"/>
            <w:tcBorders>
              <w:top w:val="nil"/>
              <w:left w:val="nil"/>
              <w:bottom w:val="nil"/>
              <w:right w:val="nil"/>
            </w:tcBorders>
            <w:shd w:val="clear" w:color="auto" w:fill="auto"/>
            <w:noWrap/>
            <w:vAlign w:val="bottom"/>
          </w:tcPr>
          <w:p w14:paraId="019D3D84" w14:textId="77777777" w:rsidR="00A71D5C" w:rsidRPr="0072111C" w:rsidRDefault="00A71D5C" w:rsidP="00A71D5C">
            <w:pPr>
              <w:spacing w:after="0" w:line="240" w:lineRule="auto"/>
              <w:jc w:val="both"/>
              <w:rPr>
                <w:rFonts w:ascii="Times New Roman" w:eastAsia="Times New Roman" w:hAnsi="Times New Roman" w:cs="Times New Roman"/>
                <w:color w:val="000000"/>
                <w:sz w:val="24"/>
                <w:szCs w:val="24"/>
              </w:rPr>
            </w:pPr>
          </w:p>
        </w:tc>
      </w:tr>
    </w:tbl>
    <w:p w14:paraId="248A6E92" w14:textId="3E943F3F" w:rsidR="00A71D5C" w:rsidRPr="0072111C" w:rsidRDefault="0015259F" w:rsidP="00DF1329">
      <w:pPr>
        <w:pStyle w:val="Heading2"/>
        <w:numPr>
          <w:ilvl w:val="0"/>
          <w:numId w:val="0"/>
        </w:numPr>
        <w:spacing w:line="276" w:lineRule="auto"/>
        <w:ind w:firstLine="720"/>
        <w:jc w:val="both"/>
        <w:rPr>
          <w:rFonts w:ascii="Times New Roman" w:hAnsi="Times New Roman" w:cs="Times New Roman"/>
          <w:b w:val="0"/>
          <w:color w:val="auto"/>
          <w:szCs w:val="24"/>
        </w:rPr>
      </w:pPr>
      <w:r w:rsidRPr="0072111C">
        <w:rPr>
          <w:rFonts w:ascii="Times New Roman" w:hAnsi="Times New Roman" w:cs="Times New Roman"/>
          <w:color w:val="auto"/>
          <w:szCs w:val="24"/>
        </w:rPr>
        <w:t>Art.</w:t>
      </w:r>
      <w:r w:rsidR="00DF1329" w:rsidRPr="0072111C">
        <w:rPr>
          <w:rFonts w:ascii="Times New Roman" w:hAnsi="Times New Roman" w:cs="Times New Roman"/>
          <w:color w:val="auto"/>
          <w:szCs w:val="24"/>
        </w:rPr>
        <w:t xml:space="preserve"> </w:t>
      </w:r>
      <w:r w:rsidRPr="0072111C">
        <w:rPr>
          <w:rFonts w:ascii="Times New Roman" w:hAnsi="Times New Roman" w:cs="Times New Roman"/>
          <w:color w:val="auto"/>
          <w:szCs w:val="24"/>
        </w:rPr>
        <w:t>9</w:t>
      </w:r>
      <w:r w:rsidR="00B66E0A" w:rsidRPr="0072111C">
        <w:rPr>
          <w:rFonts w:ascii="Times New Roman" w:hAnsi="Times New Roman" w:cs="Times New Roman"/>
          <w:color w:val="auto"/>
          <w:szCs w:val="24"/>
        </w:rPr>
        <w:t xml:space="preserve"> </w:t>
      </w:r>
      <w:r w:rsidR="00A71D5C" w:rsidRPr="0072111C">
        <w:rPr>
          <w:rFonts w:ascii="Times New Roman" w:hAnsi="Times New Roman" w:cs="Times New Roman"/>
          <w:b w:val="0"/>
          <w:color w:val="auto"/>
          <w:szCs w:val="24"/>
        </w:rPr>
        <w:t>Dimensionarea recipien</w:t>
      </w:r>
      <w:r w:rsidR="00266737" w:rsidRPr="0072111C">
        <w:rPr>
          <w:rFonts w:ascii="Times New Roman" w:hAnsi="Times New Roman" w:cs="Times New Roman"/>
          <w:b w:val="0"/>
          <w:color w:val="auto"/>
          <w:szCs w:val="24"/>
        </w:rPr>
        <w:t>telor</w:t>
      </w:r>
      <w:r w:rsidR="00A71D5C" w:rsidRPr="0072111C">
        <w:rPr>
          <w:rFonts w:ascii="Times New Roman" w:hAnsi="Times New Roman" w:cs="Times New Roman"/>
          <w:b w:val="0"/>
          <w:color w:val="auto"/>
          <w:szCs w:val="24"/>
        </w:rPr>
        <w:t xml:space="preserve"> amplasa</w:t>
      </w:r>
      <w:r w:rsidR="00266737" w:rsidRPr="0072111C">
        <w:rPr>
          <w:rFonts w:ascii="Times New Roman" w:hAnsi="Times New Roman" w:cs="Times New Roman"/>
          <w:b w:val="0"/>
          <w:color w:val="auto"/>
          <w:szCs w:val="24"/>
        </w:rPr>
        <w:t>te</w:t>
      </w:r>
      <w:r w:rsidR="00A71D5C" w:rsidRPr="0072111C">
        <w:rPr>
          <w:rFonts w:ascii="Times New Roman" w:hAnsi="Times New Roman" w:cs="Times New Roman"/>
          <w:b w:val="0"/>
          <w:color w:val="auto"/>
          <w:szCs w:val="24"/>
        </w:rPr>
        <w:t xml:space="preserve"> pe platforme se va face </w:t>
      </w:r>
      <w:r w:rsidR="00266737" w:rsidRPr="0072111C">
        <w:rPr>
          <w:rFonts w:ascii="Times New Roman" w:hAnsi="Times New Roman" w:cs="Times New Roman"/>
          <w:b w:val="0"/>
          <w:color w:val="auto"/>
          <w:szCs w:val="24"/>
        </w:rPr>
        <w:t>î</w:t>
      </w:r>
      <w:r w:rsidR="00A71D5C" w:rsidRPr="0072111C">
        <w:rPr>
          <w:rFonts w:ascii="Times New Roman" w:hAnsi="Times New Roman" w:cs="Times New Roman"/>
          <w:b w:val="0"/>
          <w:color w:val="auto"/>
          <w:szCs w:val="24"/>
        </w:rPr>
        <w:t xml:space="preserve">n funcție de indicele de generare </w:t>
      </w:r>
      <w:r w:rsidR="00DD3D7C" w:rsidRPr="0072111C">
        <w:rPr>
          <w:rFonts w:ascii="Times New Roman" w:hAnsi="Times New Roman" w:cs="Times New Roman"/>
          <w:b w:val="0"/>
          <w:color w:val="auto"/>
          <w:szCs w:val="24"/>
        </w:rPr>
        <w:t xml:space="preserve">aferent mediului </w:t>
      </w:r>
      <w:r w:rsidR="00DD3D7C" w:rsidRPr="00BC6C19">
        <w:rPr>
          <w:rFonts w:ascii="Times New Roman" w:hAnsi="Times New Roman" w:cs="Times New Roman"/>
          <w:b w:val="0"/>
          <w:color w:val="auto"/>
          <w:szCs w:val="24"/>
        </w:rPr>
        <w:t>urban</w:t>
      </w:r>
      <w:r w:rsidR="004E7F05" w:rsidRPr="00BC6C19">
        <w:rPr>
          <w:rFonts w:ascii="Times New Roman" w:hAnsi="Times New Roman" w:cs="Times New Roman"/>
          <w:b w:val="0"/>
          <w:color w:val="auto"/>
          <w:szCs w:val="24"/>
        </w:rPr>
        <w:t xml:space="preserve"> </w:t>
      </w:r>
      <w:r w:rsidR="00A71D5C" w:rsidRPr="00BC6C19">
        <w:rPr>
          <w:rFonts w:ascii="Times New Roman" w:hAnsi="Times New Roman" w:cs="Times New Roman"/>
          <w:b w:val="0"/>
          <w:color w:val="auto"/>
          <w:szCs w:val="24"/>
        </w:rPr>
        <w:t>(</w:t>
      </w:r>
      <w:r w:rsidR="00BC6C19">
        <w:rPr>
          <w:rFonts w:ascii="Times New Roman" w:hAnsi="Times New Roman" w:cs="Times New Roman"/>
          <w:b w:val="0"/>
          <w:color w:val="auto"/>
          <w:szCs w:val="24"/>
        </w:rPr>
        <w:t xml:space="preserve">1.2 </w:t>
      </w:r>
      <w:r w:rsidR="00A71D5C" w:rsidRPr="00BC6C19">
        <w:rPr>
          <w:rFonts w:ascii="Times New Roman" w:hAnsi="Times New Roman" w:cs="Times New Roman"/>
          <w:b w:val="0"/>
          <w:color w:val="auto"/>
          <w:szCs w:val="24"/>
        </w:rPr>
        <w:t>kg/loc</w:t>
      </w:r>
      <w:r w:rsidR="003C0C51" w:rsidRPr="00BC6C19">
        <w:rPr>
          <w:rFonts w:ascii="Times New Roman" w:hAnsi="Times New Roman" w:cs="Times New Roman"/>
          <w:b w:val="0"/>
          <w:color w:val="auto"/>
          <w:szCs w:val="24"/>
        </w:rPr>
        <w:t>.</w:t>
      </w:r>
      <w:r w:rsidR="00A71D5C" w:rsidRPr="00BC6C19">
        <w:rPr>
          <w:rFonts w:ascii="Times New Roman" w:hAnsi="Times New Roman" w:cs="Times New Roman"/>
          <w:b w:val="0"/>
          <w:color w:val="auto"/>
          <w:szCs w:val="24"/>
        </w:rPr>
        <w:t xml:space="preserve">/zi) și </w:t>
      </w:r>
      <w:r w:rsidR="00A71D5C" w:rsidRPr="0072111C">
        <w:rPr>
          <w:rFonts w:ascii="Times New Roman" w:hAnsi="Times New Roman" w:cs="Times New Roman"/>
          <w:b w:val="0"/>
          <w:color w:val="auto"/>
          <w:szCs w:val="24"/>
        </w:rPr>
        <w:t xml:space="preserve">de numărul de locuitori arondați </w:t>
      </w:r>
      <w:r w:rsidR="00991B17" w:rsidRPr="0072111C">
        <w:rPr>
          <w:rFonts w:ascii="Times New Roman" w:hAnsi="Times New Roman" w:cs="Times New Roman"/>
          <w:b w:val="0"/>
          <w:color w:val="auto"/>
          <w:szCs w:val="24"/>
        </w:rPr>
        <w:t xml:space="preserve">la </w:t>
      </w:r>
      <w:r w:rsidR="00A71D5C" w:rsidRPr="0072111C">
        <w:rPr>
          <w:rFonts w:ascii="Times New Roman" w:hAnsi="Times New Roman" w:cs="Times New Roman"/>
          <w:b w:val="0"/>
          <w:color w:val="auto"/>
          <w:szCs w:val="24"/>
        </w:rPr>
        <w:t>respectiv</w:t>
      </w:r>
      <w:r w:rsidR="00991B17" w:rsidRPr="0072111C">
        <w:rPr>
          <w:rFonts w:ascii="Times New Roman" w:hAnsi="Times New Roman" w:cs="Times New Roman"/>
          <w:b w:val="0"/>
          <w:color w:val="auto"/>
          <w:szCs w:val="24"/>
        </w:rPr>
        <w:t>a</w:t>
      </w:r>
      <w:r w:rsidR="00A71D5C" w:rsidRPr="0072111C">
        <w:rPr>
          <w:rFonts w:ascii="Times New Roman" w:hAnsi="Times New Roman" w:cs="Times New Roman"/>
          <w:b w:val="0"/>
          <w:color w:val="auto"/>
          <w:szCs w:val="24"/>
        </w:rPr>
        <w:t xml:space="preserve"> platform</w:t>
      </w:r>
      <w:r w:rsidR="00991B17" w:rsidRPr="0072111C">
        <w:rPr>
          <w:rFonts w:ascii="Times New Roman" w:hAnsi="Times New Roman" w:cs="Times New Roman"/>
          <w:b w:val="0"/>
          <w:color w:val="auto"/>
          <w:szCs w:val="24"/>
        </w:rPr>
        <w:t>ă</w:t>
      </w:r>
      <w:r w:rsidR="00A71D5C" w:rsidRPr="0072111C">
        <w:rPr>
          <w:rFonts w:ascii="Times New Roman" w:hAnsi="Times New Roman" w:cs="Times New Roman"/>
          <w:b w:val="0"/>
          <w:color w:val="auto"/>
          <w:szCs w:val="24"/>
        </w:rPr>
        <w:t>, conform SR 13</w:t>
      </w:r>
      <w:r w:rsidR="00FC6B66" w:rsidRPr="0072111C">
        <w:rPr>
          <w:rFonts w:ascii="Times New Roman" w:hAnsi="Times New Roman" w:cs="Times New Roman"/>
          <w:b w:val="0"/>
          <w:color w:val="auto"/>
          <w:szCs w:val="24"/>
        </w:rPr>
        <w:t>387</w:t>
      </w:r>
      <w:r w:rsidR="00A71D5C" w:rsidRPr="0072111C">
        <w:rPr>
          <w:rFonts w:ascii="Times New Roman" w:hAnsi="Times New Roman" w:cs="Times New Roman"/>
          <w:b w:val="0"/>
          <w:color w:val="auto"/>
          <w:szCs w:val="24"/>
        </w:rPr>
        <w:t>:1997, precum și în funcție de indicatorii de performanță ai</w:t>
      </w:r>
      <w:r w:rsidR="004E7F05" w:rsidRPr="0072111C">
        <w:rPr>
          <w:rFonts w:ascii="Times New Roman" w:hAnsi="Times New Roman" w:cs="Times New Roman"/>
          <w:b w:val="0"/>
          <w:color w:val="auto"/>
          <w:szCs w:val="24"/>
        </w:rPr>
        <w:t xml:space="preserve"> </w:t>
      </w:r>
      <w:r w:rsidR="003C0C51" w:rsidRPr="0072111C">
        <w:rPr>
          <w:rFonts w:ascii="Times New Roman" w:hAnsi="Times New Roman" w:cs="Times New Roman"/>
          <w:b w:val="0"/>
          <w:color w:val="auto"/>
          <w:szCs w:val="24"/>
        </w:rPr>
        <w:t xml:space="preserve">colectării </w:t>
      </w:r>
      <w:r w:rsidRPr="0072111C">
        <w:rPr>
          <w:rFonts w:ascii="Times New Roman" w:hAnsi="Times New Roman" w:cs="Times New Roman"/>
          <w:b w:val="0"/>
          <w:color w:val="auto"/>
          <w:szCs w:val="24"/>
        </w:rPr>
        <w:t>select</w:t>
      </w:r>
      <w:r w:rsidR="003C0C51" w:rsidRPr="0072111C">
        <w:rPr>
          <w:rFonts w:ascii="Times New Roman" w:hAnsi="Times New Roman" w:cs="Times New Roman"/>
          <w:b w:val="0"/>
          <w:color w:val="auto"/>
          <w:szCs w:val="24"/>
        </w:rPr>
        <w:t>ive</w:t>
      </w:r>
      <w:r w:rsidRPr="0072111C">
        <w:rPr>
          <w:rFonts w:ascii="Times New Roman" w:hAnsi="Times New Roman" w:cs="Times New Roman"/>
          <w:b w:val="0"/>
          <w:color w:val="auto"/>
          <w:szCs w:val="24"/>
        </w:rPr>
        <w:t xml:space="preserve"> la nivelul </w:t>
      </w:r>
      <w:r w:rsidR="00A71D5C" w:rsidRPr="0072111C">
        <w:rPr>
          <w:rFonts w:ascii="Times New Roman" w:hAnsi="Times New Roman" w:cs="Times New Roman"/>
          <w:b w:val="0"/>
          <w:color w:val="auto"/>
          <w:szCs w:val="24"/>
        </w:rPr>
        <w:t>S</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M</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I</w:t>
      </w:r>
      <w:r w:rsidR="00266737" w:rsidRPr="0072111C">
        <w:rPr>
          <w:rFonts w:ascii="Times New Roman" w:hAnsi="Times New Roman" w:cs="Times New Roman"/>
          <w:b w:val="0"/>
          <w:color w:val="auto"/>
          <w:szCs w:val="24"/>
        </w:rPr>
        <w:t>.</w:t>
      </w:r>
      <w:r w:rsidR="00A71D5C" w:rsidRPr="0072111C">
        <w:rPr>
          <w:rFonts w:ascii="Times New Roman" w:hAnsi="Times New Roman" w:cs="Times New Roman"/>
          <w:b w:val="0"/>
          <w:color w:val="auto"/>
          <w:szCs w:val="24"/>
        </w:rPr>
        <w:t>D</w:t>
      </w:r>
      <w:r w:rsidR="00266737" w:rsidRPr="0072111C">
        <w:rPr>
          <w:rFonts w:ascii="Times New Roman" w:hAnsi="Times New Roman" w:cs="Times New Roman"/>
          <w:b w:val="0"/>
          <w:color w:val="auto"/>
          <w:szCs w:val="24"/>
        </w:rPr>
        <w:t>.</w:t>
      </w:r>
      <w:r w:rsidR="00BF44F5" w:rsidRPr="0072111C">
        <w:rPr>
          <w:rFonts w:ascii="Times New Roman" w:hAnsi="Times New Roman" w:cs="Times New Roman"/>
          <w:b w:val="0"/>
          <w:color w:val="auto"/>
          <w:szCs w:val="24"/>
        </w:rPr>
        <w:t>Bistrița-Năsăud</w:t>
      </w:r>
      <w:r w:rsidRPr="0072111C">
        <w:rPr>
          <w:rFonts w:ascii="Times New Roman" w:hAnsi="Times New Roman" w:cs="Times New Roman"/>
          <w:b w:val="0"/>
          <w:color w:val="auto"/>
          <w:szCs w:val="24"/>
        </w:rPr>
        <w:t>.</w:t>
      </w:r>
    </w:p>
    <w:p w14:paraId="6DC08BAC" w14:textId="7CF817B5" w:rsidR="00A71D5C" w:rsidRPr="0072111C" w:rsidRDefault="0015259F" w:rsidP="00DF1329">
      <w:pPr>
        <w:spacing w:after="180"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color w:val="000000" w:themeColor="text1"/>
          <w:sz w:val="24"/>
          <w:szCs w:val="24"/>
        </w:rPr>
        <w:t>Art. 10</w:t>
      </w:r>
      <w:r w:rsidR="00B66E0A"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În cazul recipien</w:t>
      </w:r>
      <w:r w:rsidR="00991B17" w:rsidRPr="0072111C">
        <w:rPr>
          <w:rFonts w:ascii="Times New Roman" w:hAnsi="Times New Roman" w:cs="Times New Roman"/>
          <w:color w:val="000000" w:themeColor="text1"/>
          <w:sz w:val="24"/>
          <w:szCs w:val="24"/>
        </w:rPr>
        <w:t>telor</w:t>
      </w:r>
      <w:r w:rsidR="00A71D5C" w:rsidRPr="0072111C">
        <w:rPr>
          <w:rFonts w:ascii="Times New Roman" w:hAnsi="Times New Roman" w:cs="Times New Roman"/>
          <w:color w:val="000000" w:themeColor="text1"/>
          <w:sz w:val="24"/>
          <w:szCs w:val="24"/>
        </w:rPr>
        <w:t xml:space="preserve"> pentru deșeuri reziduale, se vor amplasa și containere suplimentare, a căror golire se va face doar dacă acestea conțin deșeuri</w:t>
      </w:r>
      <w:r w:rsidR="005C43C5" w:rsidRPr="0072111C">
        <w:rPr>
          <w:rFonts w:ascii="Times New Roman" w:hAnsi="Times New Roman" w:cs="Times New Roman"/>
          <w:color w:val="000000" w:themeColor="text1"/>
          <w:sz w:val="24"/>
          <w:szCs w:val="24"/>
        </w:rPr>
        <w:t xml:space="preserve"> cu un grad de umplere de minim 80%</w:t>
      </w:r>
      <w:r w:rsidR="00A71D5C" w:rsidRPr="0072111C">
        <w:rPr>
          <w:rFonts w:ascii="Times New Roman" w:hAnsi="Times New Roman" w:cs="Times New Roman"/>
          <w:color w:val="000000" w:themeColor="text1"/>
          <w:sz w:val="24"/>
          <w:szCs w:val="24"/>
        </w:rPr>
        <w:t>, contra unui cost de</w:t>
      </w:r>
      <w:r w:rsidR="004E7F05" w:rsidRPr="0072111C">
        <w:rPr>
          <w:rFonts w:ascii="Times New Roman" w:hAnsi="Times New Roman" w:cs="Times New Roman"/>
          <w:color w:val="000000" w:themeColor="text1"/>
          <w:sz w:val="24"/>
          <w:szCs w:val="24"/>
        </w:rPr>
        <w:t xml:space="preserve"> </w:t>
      </w:r>
      <w:r w:rsidR="00A71D5C" w:rsidRPr="0072111C">
        <w:rPr>
          <w:rFonts w:ascii="Times New Roman" w:hAnsi="Times New Roman" w:cs="Times New Roman"/>
          <w:sz w:val="24"/>
          <w:szCs w:val="24"/>
        </w:rPr>
        <w:t>2</w:t>
      </w:r>
      <w:r w:rsidR="00B328A8" w:rsidRPr="0072111C">
        <w:rPr>
          <w:rFonts w:ascii="Times New Roman" w:hAnsi="Times New Roman" w:cs="Times New Roman"/>
          <w:sz w:val="24"/>
          <w:szCs w:val="24"/>
        </w:rPr>
        <w:t>5</w:t>
      </w:r>
      <w:r w:rsidR="00A71D5C" w:rsidRPr="0072111C">
        <w:rPr>
          <w:rFonts w:ascii="Times New Roman" w:hAnsi="Times New Roman" w:cs="Times New Roman"/>
          <w:sz w:val="24"/>
          <w:szCs w:val="24"/>
        </w:rPr>
        <w:t xml:space="preserve"> lei/container/golire. </w:t>
      </w:r>
    </w:p>
    <w:p w14:paraId="0EBB49A0" w14:textId="2EA0C4F8" w:rsidR="00A71D5C" w:rsidRPr="0072111C" w:rsidRDefault="0015259F" w:rsidP="00DF1329">
      <w:pPr>
        <w:spacing w:after="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11</w:t>
      </w:r>
      <w:r w:rsidR="00DF1329" w:rsidRPr="0072111C">
        <w:rPr>
          <w:rFonts w:ascii="Times New Roman" w:hAnsi="Times New Roman" w:cs="Times New Roman"/>
          <w:b/>
          <w:sz w:val="24"/>
          <w:szCs w:val="24"/>
        </w:rPr>
        <w:t xml:space="preserve"> </w:t>
      </w:r>
      <w:r w:rsidR="00E00D5B" w:rsidRPr="0072111C">
        <w:rPr>
          <w:rFonts w:ascii="Times New Roman" w:hAnsi="Times New Roman" w:cs="Times New Roman"/>
          <w:sz w:val="24"/>
          <w:szCs w:val="24"/>
        </w:rPr>
        <w:t xml:space="preserve">(1) </w:t>
      </w:r>
      <w:r w:rsidR="00A71D5C" w:rsidRPr="0072111C">
        <w:rPr>
          <w:rFonts w:ascii="Times New Roman" w:hAnsi="Times New Roman" w:cs="Times New Roman"/>
          <w:sz w:val="24"/>
          <w:szCs w:val="24"/>
        </w:rPr>
        <w:t>Amplasarea containerelor suplimentare pentru deșeurile reziduale se va face după formula:</w:t>
      </w:r>
      <w:r w:rsidR="005762DB">
        <w:rPr>
          <w:rFonts w:ascii="Times New Roman" w:hAnsi="Times New Roman" w:cs="Times New Roman"/>
          <w:sz w:val="24"/>
          <w:szCs w:val="24"/>
        </w:rPr>
        <w:t xml:space="preserve"> </w:t>
      </w:r>
      <w:r w:rsidR="00A71D5C" w:rsidRPr="0072111C">
        <w:rPr>
          <w:rFonts w:ascii="Times New Roman" w:hAnsi="Times New Roman" w:cs="Times New Roman"/>
          <w:sz w:val="24"/>
          <w:szCs w:val="24"/>
        </w:rPr>
        <w:t>dacă numărul determinat de containere pentru rezidual arondate respectivei platforme este mai mic sau egal cu 3, se va amplasa 1 container suplimentar, iar pentru 4-6 containere determinate a fi arondate se vor aloca încă 2 containere suplimentare.</w:t>
      </w:r>
    </w:p>
    <w:p w14:paraId="42042BDB" w14:textId="5E745721" w:rsidR="00A71D5C" w:rsidRPr="0072111C" w:rsidRDefault="00DF1329" w:rsidP="00272784">
      <w:pPr>
        <w:spacing w:after="180" w:line="276" w:lineRule="auto"/>
        <w:jc w:val="both"/>
        <w:rPr>
          <w:rFonts w:ascii="Times New Roman" w:hAnsi="Times New Roman" w:cs="Times New Roman"/>
          <w:i/>
          <w:color w:val="000000" w:themeColor="text1"/>
          <w:sz w:val="24"/>
          <w:szCs w:val="24"/>
        </w:rPr>
      </w:pPr>
      <w:r w:rsidRPr="0072111C">
        <w:rPr>
          <w:rFonts w:ascii="Times New Roman" w:hAnsi="Times New Roman" w:cs="Times New Roman"/>
          <w:color w:val="000000" w:themeColor="text1"/>
          <w:sz w:val="24"/>
          <w:szCs w:val="24"/>
        </w:rPr>
        <w:t xml:space="preserve">                        </w:t>
      </w:r>
      <w:r w:rsidR="00E00D5B" w:rsidRPr="0072111C">
        <w:rPr>
          <w:rFonts w:ascii="Times New Roman" w:hAnsi="Times New Roman" w:cs="Times New Roman"/>
          <w:color w:val="000000" w:themeColor="text1"/>
          <w:sz w:val="24"/>
          <w:szCs w:val="24"/>
        </w:rPr>
        <w:t xml:space="preserve">(2) </w:t>
      </w:r>
      <w:r w:rsidR="00A71D5C" w:rsidRPr="0072111C">
        <w:rPr>
          <w:rFonts w:ascii="Times New Roman" w:hAnsi="Times New Roman" w:cs="Times New Roman"/>
          <w:color w:val="000000" w:themeColor="text1"/>
          <w:sz w:val="24"/>
          <w:szCs w:val="24"/>
        </w:rPr>
        <w:t xml:space="preserve">Containerele pentru deșeuri reziduale amplasate suplimentar vor fi distinct marcate pe corpul lor cu inscripția </w:t>
      </w:r>
      <w:r w:rsidR="00A71D5C" w:rsidRPr="0072111C">
        <w:rPr>
          <w:rFonts w:ascii="Times New Roman" w:hAnsi="Times New Roman" w:cs="Times New Roman"/>
          <w:i/>
          <w:color w:val="000000" w:themeColor="text1"/>
          <w:sz w:val="24"/>
          <w:szCs w:val="24"/>
        </w:rPr>
        <w:t>“Atenție</w:t>
      </w:r>
      <w:r w:rsidR="00133F80" w:rsidRPr="0072111C">
        <w:rPr>
          <w:rFonts w:ascii="Times New Roman" w:hAnsi="Times New Roman" w:cs="Times New Roman"/>
          <w:i/>
          <w:color w:val="000000" w:themeColor="text1"/>
          <w:sz w:val="24"/>
          <w:szCs w:val="24"/>
        </w:rPr>
        <w:t>!</w:t>
      </w:r>
      <w:r w:rsidR="004E7F05" w:rsidRPr="0072111C">
        <w:rPr>
          <w:rFonts w:ascii="Times New Roman" w:hAnsi="Times New Roman" w:cs="Times New Roman"/>
          <w:i/>
          <w:color w:val="000000" w:themeColor="text1"/>
          <w:sz w:val="24"/>
          <w:szCs w:val="24"/>
        </w:rPr>
        <w:t xml:space="preserve"> </w:t>
      </w:r>
      <w:r w:rsidR="00133F80" w:rsidRPr="0072111C">
        <w:rPr>
          <w:rFonts w:ascii="Times New Roman" w:hAnsi="Times New Roman" w:cs="Times New Roman"/>
          <w:i/>
          <w:color w:val="000000" w:themeColor="text1"/>
          <w:sz w:val="24"/>
          <w:szCs w:val="24"/>
        </w:rPr>
        <w:t>V</w:t>
      </w:r>
      <w:r w:rsidR="00A71D5C" w:rsidRPr="0072111C">
        <w:rPr>
          <w:rFonts w:ascii="Times New Roman" w:hAnsi="Times New Roman" w:cs="Times New Roman"/>
          <w:i/>
          <w:color w:val="000000" w:themeColor="text1"/>
          <w:sz w:val="24"/>
          <w:szCs w:val="24"/>
        </w:rPr>
        <w:t>olum rezidual excesiv</w:t>
      </w:r>
      <w:r w:rsidR="00133F80" w:rsidRPr="0072111C">
        <w:rPr>
          <w:rFonts w:ascii="Times New Roman" w:hAnsi="Times New Roman" w:cs="Times New Roman"/>
          <w:i/>
          <w:color w:val="000000" w:themeColor="text1"/>
          <w:sz w:val="24"/>
          <w:szCs w:val="24"/>
        </w:rPr>
        <w:t>!</w:t>
      </w:r>
      <w:r w:rsidR="004E7F05" w:rsidRPr="0072111C">
        <w:rPr>
          <w:rFonts w:ascii="Times New Roman" w:hAnsi="Times New Roman" w:cs="Times New Roman"/>
          <w:i/>
          <w:color w:val="000000" w:themeColor="text1"/>
          <w:sz w:val="24"/>
          <w:szCs w:val="24"/>
        </w:rPr>
        <w:t xml:space="preserve"> </w:t>
      </w:r>
      <w:r w:rsidR="00133F80" w:rsidRPr="0072111C">
        <w:rPr>
          <w:rFonts w:ascii="Times New Roman" w:hAnsi="Times New Roman" w:cs="Times New Roman"/>
          <w:i/>
          <w:color w:val="000000" w:themeColor="text1"/>
          <w:sz w:val="24"/>
          <w:szCs w:val="24"/>
        </w:rPr>
        <w:t>C</w:t>
      </w:r>
      <w:r w:rsidR="00A71D5C" w:rsidRPr="0072111C">
        <w:rPr>
          <w:rFonts w:ascii="Times New Roman" w:hAnsi="Times New Roman" w:cs="Times New Roman"/>
          <w:i/>
          <w:color w:val="000000" w:themeColor="text1"/>
          <w:sz w:val="24"/>
          <w:szCs w:val="24"/>
        </w:rPr>
        <w:t>ost suplimentar</w:t>
      </w:r>
      <w:r w:rsidR="00133F80" w:rsidRPr="0072111C">
        <w:rPr>
          <w:rFonts w:ascii="Times New Roman" w:hAnsi="Times New Roman" w:cs="Times New Roman"/>
          <w:i/>
          <w:color w:val="000000" w:themeColor="text1"/>
          <w:sz w:val="24"/>
          <w:szCs w:val="24"/>
        </w:rPr>
        <w:t>!</w:t>
      </w:r>
      <w:r w:rsidR="00A71D5C" w:rsidRPr="0072111C">
        <w:rPr>
          <w:rFonts w:ascii="Times New Roman" w:hAnsi="Times New Roman" w:cs="Times New Roman"/>
          <w:i/>
          <w:color w:val="000000" w:themeColor="text1"/>
          <w:sz w:val="24"/>
          <w:szCs w:val="24"/>
        </w:rPr>
        <w:t>”</w:t>
      </w:r>
    </w:p>
    <w:p w14:paraId="35135B42" w14:textId="70EEA890" w:rsidR="00A71D5C" w:rsidRPr="0072111C" w:rsidRDefault="00F519EC"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color w:val="000000" w:themeColor="text1"/>
          <w:sz w:val="24"/>
          <w:szCs w:val="24"/>
        </w:rPr>
        <w:t>Art. 12</w:t>
      </w:r>
      <w:r w:rsidR="00DF1329"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 xml:space="preserve">Containerele pentru deșeuri reciclabile contaminate vor fi ridicate ca deșeuri reziduale, iar costul golirii </w:t>
      </w:r>
      <w:r w:rsidR="00133F80" w:rsidRPr="0072111C">
        <w:rPr>
          <w:rFonts w:ascii="Times New Roman" w:hAnsi="Times New Roman" w:cs="Times New Roman"/>
          <w:color w:val="000000" w:themeColor="text1"/>
          <w:sz w:val="24"/>
          <w:szCs w:val="24"/>
        </w:rPr>
        <w:t>î</w:t>
      </w:r>
      <w:r w:rsidR="00A71D5C" w:rsidRPr="0072111C">
        <w:rPr>
          <w:rFonts w:ascii="Times New Roman" w:hAnsi="Times New Roman" w:cs="Times New Roman"/>
          <w:color w:val="000000" w:themeColor="text1"/>
          <w:sz w:val="24"/>
          <w:szCs w:val="24"/>
        </w:rPr>
        <w:t xml:space="preserve">n acest caz va fi unul penalizator, adică dublu față de golirile suplimentare reziduale, </w:t>
      </w:r>
      <w:r w:rsidR="00A71D5C" w:rsidRPr="0072111C">
        <w:rPr>
          <w:rFonts w:ascii="Times New Roman" w:hAnsi="Times New Roman" w:cs="Times New Roman"/>
          <w:sz w:val="24"/>
          <w:szCs w:val="24"/>
        </w:rPr>
        <w:t xml:space="preserve">respectiv </w:t>
      </w:r>
      <w:r w:rsidR="00B328A8" w:rsidRPr="0072111C">
        <w:rPr>
          <w:rFonts w:ascii="Times New Roman" w:hAnsi="Times New Roman" w:cs="Times New Roman"/>
          <w:sz w:val="24"/>
          <w:szCs w:val="24"/>
        </w:rPr>
        <w:t xml:space="preserve">50 </w:t>
      </w:r>
      <w:r w:rsidR="00A71D5C" w:rsidRPr="0072111C">
        <w:rPr>
          <w:rFonts w:ascii="Times New Roman" w:hAnsi="Times New Roman" w:cs="Times New Roman"/>
          <w:sz w:val="24"/>
          <w:szCs w:val="24"/>
        </w:rPr>
        <w:t xml:space="preserve">lei/container/golire. </w:t>
      </w:r>
    </w:p>
    <w:p w14:paraId="42A0BFA1" w14:textId="09B7F2EA" w:rsidR="00A71D5C" w:rsidRPr="0072111C" w:rsidRDefault="00F519EC" w:rsidP="00DF1329">
      <w:pPr>
        <w:spacing w:after="180"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color w:val="000000" w:themeColor="text1"/>
          <w:sz w:val="24"/>
          <w:szCs w:val="24"/>
        </w:rPr>
        <w:t>Art. 13</w:t>
      </w:r>
      <w:r w:rsidR="00DF1329" w:rsidRPr="0072111C">
        <w:rPr>
          <w:rFonts w:ascii="Times New Roman" w:hAnsi="Times New Roman" w:cs="Times New Roman"/>
          <w:b/>
          <w:color w:val="000000" w:themeColor="text1"/>
          <w:sz w:val="24"/>
          <w:szCs w:val="24"/>
        </w:rPr>
        <w:t xml:space="preserve"> </w:t>
      </w:r>
      <w:r w:rsidR="00A71D5C" w:rsidRPr="0072111C">
        <w:rPr>
          <w:rFonts w:ascii="Times New Roman" w:hAnsi="Times New Roman" w:cs="Times New Roman"/>
          <w:color w:val="000000" w:themeColor="text1"/>
          <w:sz w:val="24"/>
          <w:szCs w:val="24"/>
        </w:rPr>
        <w:t xml:space="preserve">Costurile suplimentare și penalizatoare vor fi împărțite </w:t>
      </w:r>
      <w:r w:rsidR="008A2F73" w:rsidRPr="0072111C">
        <w:rPr>
          <w:rFonts w:ascii="Times New Roman" w:hAnsi="Times New Roman" w:cs="Times New Roman"/>
          <w:color w:val="000000" w:themeColor="text1"/>
          <w:sz w:val="24"/>
          <w:szCs w:val="24"/>
        </w:rPr>
        <w:t>tuturor</w:t>
      </w:r>
      <w:r w:rsidR="00A71D5C" w:rsidRPr="0072111C">
        <w:rPr>
          <w:rFonts w:ascii="Times New Roman" w:hAnsi="Times New Roman" w:cs="Times New Roman"/>
          <w:color w:val="000000" w:themeColor="text1"/>
          <w:sz w:val="24"/>
          <w:szCs w:val="24"/>
        </w:rPr>
        <w:t xml:space="preserve"> utilizatorilor (</w:t>
      </w:r>
      <w:r w:rsidR="00064078" w:rsidRPr="0072111C">
        <w:rPr>
          <w:rFonts w:ascii="Times New Roman" w:hAnsi="Times New Roman" w:cs="Times New Roman"/>
          <w:color w:val="000000" w:themeColor="text1"/>
          <w:sz w:val="24"/>
          <w:szCs w:val="24"/>
        </w:rPr>
        <w:t xml:space="preserve">proprietarilor </w:t>
      </w:r>
      <w:r w:rsidR="00A71D5C" w:rsidRPr="0072111C">
        <w:rPr>
          <w:rFonts w:ascii="Times New Roman" w:hAnsi="Times New Roman" w:cs="Times New Roman"/>
          <w:color w:val="000000" w:themeColor="text1"/>
          <w:sz w:val="24"/>
          <w:szCs w:val="24"/>
        </w:rPr>
        <w:t xml:space="preserve">apartamentelor) arondați la respectiva platformă publică, cu ocazia regularizării </w:t>
      </w:r>
      <w:r w:rsidR="008A2F73" w:rsidRPr="0072111C">
        <w:rPr>
          <w:rFonts w:ascii="Times New Roman" w:hAnsi="Times New Roman" w:cs="Times New Roman"/>
          <w:color w:val="000000" w:themeColor="text1"/>
          <w:sz w:val="24"/>
          <w:szCs w:val="24"/>
        </w:rPr>
        <w:t>anuale</w:t>
      </w:r>
      <w:r w:rsidR="00A71D5C" w:rsidRPr="0072111C">
        <w:rPr>
          <w:rFonts w:ascii="Times New Roman" w:hAnsi="Times New Roman" w:cs="Times New Roman"/>
          <w:color w:val="000000" w:themeColor="text1"/>
          <w:sz w:val="24"/>
          <w:szCs w:val="24"/>
        </w:rPr>
        <w:t xml:space="preserve"> a taxei de salubri</w:t>
      </w:r>
      <w:r w:rsidR="00064078" w:rsidRPr="0072111C">
        <w:rPr>
          <w:rFonts w:ascii="Times New Roman" w:hAnsi="Times New Roman" w:cs="Times New Roman"/>
          <w:color w:val="000000" w:themeColor="text1"/>
          <w:sz w:val="24"/>
          <w:szCs w:val="24"/>
        </w:rPr>
        <w:t>zare</w:t>
      </w:r>
      <w:r w:rsidR="003C0C51" w:rsidRPr="0072111C">
        <w:rPr>
          <w:rFonts w:ascii="Times New Roman" w:hAnsi="Times New Roman" w:cs="Times New Roman"/>
          <w:color w:val="000000" w:themeColor="text1"/>
          <w:sz w:val="24"/>
          <w:szCs w:val="24"/>
        </w:rPr>
        <w:t xml:space="preserve">, </w:t>
      </w:r>
      <w:r w:rsidR="008A2F73" w:rsidRPr="0072111C">
        <w:rPr>
          <w:rFonts w:ascii="Times New Roman" w:hAnsi="Times New Roman" w:cs="Times New Roman"/>
          <w:color w:val="000000" w:themeColor="text1"/>
          <w:sz w:val="24"/>
          <w:szCs w:val="24"/>
        </w:rPr>
        <w:t xml:space="preserve">prin </w:t>
      </w:r>
      <w:r w:rsidR="003C0C51" w:rsidRPr="0072111C">
        <w:rPr>
          <w:rFonts w:ascii="Times New Roman" w:hAnsi="Times New Roman" w:cs="Times New Roman"/>
          <w:color w:val="000000" w:themeColor="text1"/>
          <w:sz w:val="24"/>
          <w:szCs w:val="24"/>
        </w:rPr>
        <w:t>raporta</w:t>
      </w:r>
      <w:r w:rsidR="008A2F73" w:rsidRPr="0072111C">
        <w:rPr>
          <w:rFonts w:ascii="Times New Roman" w:hAnsi="Times New Roman" w:cs="Times New Roman"/>
          <w:color w:val="000000" w:themeColor="text1"/>
          <w:sz w:val="24"/>
          <w:szCs w:val="24"/>
        </w:rPr>
        <w:t>re</w:t>
      </w:r>
      <w:r w:rsidR="003C0C51" w:rsidRPr="0072111C">
        <w:rPr>
          <w:rFonts w:ascii="Times New Roman" w:hAnsi="Times New Roman" w:cs="Times New Roman"/>
          <w:color w:val="000000" w:themeColor="text1"/>
          <w:sz w:val="24"/>
          <w:szCs w:val="24"/>
        </w:rPr>
        <w:t xml:space="preserve"> la numărul de persoane</w:t>
      </w:r>
      <w:r w:rsidR="00A71D5C" w:rsidRPr="0072111C">
        <w:rPr>
          <w:rFonts w:ascii="Times New Roman" w:hAnsi="Times New Roman" w:cs="Times New Roman"/>
          <w:color w:val="000000" w:themeColor="text1"/>
          <w:sz w:val="24"/>
          <w:szCs w:val="24"/>
        </w:rPr>
        <w:t>.</w:t>
      </w:r>
    </w:p>
    <w:p w14:paraId="2BE4565C" w14:textId="77777777" w:rsidR="00A71D5C" w:rsidRPr="0072111C" w:rsidRDefault="00361F73" w:rsidP="00272784">
      <w:pPr>
        <w:spacing w:line="276" w:lineRule="auto"/>
        <w:jc w:val="both"/>
        <w:rPr>
          <w:rFonts w:ascii="Times New Roman" w:hAnsi="Times New Roman" w:cs="Times New Roman"/>
          <w:i/>
          <w:sz w:val="24"/>
          <w:szCs w:val="24"/>
        </w:rPr>
      </w:pPr>
      <w:r w:rsidRPr="0072111C">
        <w:rPr>
          <w:rFonts w:ascii="Times New Roman" w:hAnsi="Times New Roman" w:cs="Times New Roman"/>
          <w:b/>
          <w:i/>
          <w:sz w:val="24"/>
          <w:szCs w:val="24"/>
        </w:rPr>
        <w:t>Notă</w:t>
      </w:r>
      <w:r w:rsidR="00A71D5C" w:rsidRPr="0072111C">
        <w:rPr>
          <w:rFonts w:ascii="Times New Roman" w:hAnsi="Times New Roman" w:cs="Times New Roman"/>
          <w:i/>
          <w:sz w:val="24"/>
          <w:szCs w:val="24"/>
        </w:rPr>
        <w:t>: To</w:t>
      </w:r>
      <w:r w:rsidRPr="0072111C">
        <w:rPr>
          <w:rFonts w:ascii="Times New Roman" w:hAnsi="Times New Roman" w:cs="Times New Roman"/>
          <w:i/>
          <w:sz w:val="24"/>
          <w:szCs w:val="24"/>
        </w:rPr>
        <w:t>ate</w:t>
      </w:r>
      <w:r w:rsidR="00A71D5C" w:rsidRPr="0072111C">
        <w:rPr>
          <w:rFonts w:ascii="Times New Roman" w:hAnsi="Times New Roman" w:cs="Times New Roman"/>
          <w:i/>
          <w:sz w:val="24"/>
          <w:szCs w:val="24"/>
        </w:rPr>
        <w:t xml:space="preserve"> recipien</w:t>
      </w:r>
      <w:r w:rsidRPr="0072111C">
        <w:rPr>
          <w:rFonts w:ascii="Times New Roman" w:hAnsi="Times New Roman" w:cs="Times New Roman"/>
          <w:i/>
          <w:sz w:val="24"/>
          <w:szCs w:val="24"/>
        </w:rPr>
        <w:t>tele</w:t>
      </w:r>
      <w:r w:rsidR="008A2F73" w:rsidRPr="0072111C">
        <w:rPr>
          <w:rFonts w:ascii="Times New Roman" w:hAnsi="Times New Roman" w:cs="Times New Roman"/>
          <w:i/>
          <w:sz w:val="24"/>
          <w:szCs w:val="24"/>
        </w:rPr>
        <w:t xml:space="preserve"> supra-terane</w:t>
      </w:r>
      <w:r w:rsidR="00A71D5C" w:rsidRPr="0072111C">
        <w:rPr>
          <w:rFonts w:ascii="Times New Roman" w:hAnsi="Times New Roman" w:cs="Times New Roman"/>
          <w:i/>
          <w:sz w:val="24"/>
          <w:szCs w:val="24"/>
        </w:rPr>
        <w:t xml:space="preserve"> amplasa</w:t>
      </w:r>
      <w:r w:rsidRPr="0072111C">
        <w:rPr>
          <w:rFonts w:ascii="Times New Roman" w:hAnsi="Times New Roman" w:cs="Times New Roman"/>
          <w:i/>
          <w:sz w:val="24"/>
          <w:szCs w:val="24"/>
        </w:rPr>
        <w:t>te</w:t>
      </w:r>
      <w:r w:rsidR="00A71D5C" w:rsidRPr="0072111C">
        <w:rPr>
          <w:rFonts w:ascii="Times New Roman" w:hAnsi="Times New Roman" w:cs="Times New Roman"/>
          <w:i/>
          <w:sz w:val="24"/>
          <w:szCs w:val="24"/>
        </w:rPr>
        <w:t xml:space="preserve"> pe platformele publice vor fi echipa</w:t>
      </w:r>
      <w:r w:rsidRPr="0072111C">
        <w:rPr>
          <w:rFonts w:ascii="Times New Roman" w:hAnsi="Times New Roman" w:cs="Times New Roman"/>
          <w:i/>
          <w:sz w:val="24"/>
          <w:szCs w:val="24"/>
        </w:rPr>
        <w:t>te</w:t>
      </w:r>
      <w:r w:rsidR="00A71D5C" w:rsidRPr="0072111C">
        <w:rPr>
          <w:rFonts w:ascii="Times New Roman" w:hAnsi="Times New Roman" w:cs="Times New Roman"/>
          <w:i/>
          <w:sz w:val="24"/>
          <w:szCs w:val="24"/>
        </w:rPr>
        <w:t xml:space="preserve"> cu RFID tag-uri distincte</w:t>
      </w:r>
      <w:r w:rsidRPr="0072111C">
        <w:rPr>
          <w:rFonts w:ascii="Times New Roman" w:hAnsi="Times New Roman" w:cs="Times New Roman"/>
          <w:i/>
          <w:sz w:val="24"/>
          <w:szCs w:val="24"/>
        </w:rPr>
        <w:t>,</w:t>
      </w:r>
      <w:r w:rsidR="00A71D5C" w:rsidRPr="0072111C">
        <w:rPr>
          <w:rFonts w:ascii="Times New Roman" w:hAnsi="Times New Roman" w:cs="Times New Roman"/>
          <w:i/>
          <w:sz w:val="24"/>
          <w:szCs w:val="24"/>
        </w:rPr>
        <w:t xml:space="preserve"> care vor transmite tipul de recipient și adresa la care </w:t>
      </w:r>
      <w:r w:rsidR="00FC6B66" w:rsidRPr="0072111C">
        <w:rPr>
          <w:rFonts w:ascii="Times New Roman" w:hAnsi="Times New Roman" w:cs="Times New Roman"/>
          <w:i/>
          <w:sz w:val="24"/>
          <w:szCs w:val="24"/>
        </w:rPr>
        <w:t>acesta</w:t>
      </w:r>
      <w:r w:rsidR="00A71D5C" w:rsidRPr="0072111C">
        <w:rPr>
          <w:rFonts w:ascii="Times New Roman" w:hAnsi="Times New Roman" w:cs="Times New Roman"/>
          <w:i/>
          <w:sz w:val="24"/>
          <w:szCs w:val="24"/>
        </w:rPr>
        <w:t xml:space="preserve"> se află.</w:t>
      </w:r>
    </w:p>
    <w:p w14:paraId="71D1DD36" w14:textId="727C3865" w:rsidR="00361F73" w:rsidRPr="0072111C" w:rsidRDefault="00F519EC" w:rsidP="00DF1329">
      <w:pPr>
        <w:spacing w:after="0"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 14</w:t>
      </w:r>
      <w:r w:rsidR="00DF1329" w:rsidRPr="0072111C">
        <w:rPr>
          <w:rFonts w:ascii="Times New Roman" w:hAnsi="Times New Roman" w:cs="Times New Roman"/>
          <w:b/>
          <w:sz w:val="24"/>
          <w:szCs w:val="24"/>
        </w:rPr>
        <w:t xml:space="preserve"> </w:t>
      </w:r>
      <w:r w:rsidR="001400DE" w:rsidRPr="0072111C">
        <w:rPr>
          <w:rFonts w:ascii="Times New Roman" w:hAnsi="Times New Roman" w:cs="Times New Roman"/>
          <w:sz w:val="24"/>
          <w:szCs w:val="24"/>
        </w:rPr>
        <w:t xml:space="preserve">Frecvența </w:t>
      </w:r>
      <w:r w:rsidR="00A71D5C" w:rsidRPr="0072111C">
        <w:rPr>
          <w:rFonts w:ascii="Times New Roman" w:hAnsi="Times New Roman" w:cs="Times New Roman"/>
          <w:sz w:val="24"/>
          <w:szCs w:val="24"/>
        </w:rPr>
        <w:t>de colectare inclus</w:t>
      </w:r>
      <w:r w:rsidR="001400DE" w:rsidRPr="0072111C">
        <w:rPr>
          <w:rFonts w:ascii="Times New Roman" w:hAnsi="Times New Roman" w:cs="Times New Roman"/>
          <w:sz w:val="24"/>
          <w:szCs w:val="24"/>
        </w:rPr>
        <w:t>ă</w:t>
      </w:r>
      <w:r w:rsidR="00DF1329" w:rsidRPr="0072111C">
        <w:rPr>
          <w:rFonts w:ascii="Times New Roman" w:hAnsi="Times New Roman" w:cs="Times New Roman"/>
          <w:sz w:val="24"/>
          <w:szCs w:val="24"/>
        </w:rPr>
        <w:t xml:space="preserve"> </w:t>
      </w:r>
      <w:r w:rsidR="00361F73" w:rsidRPr="0072111C">
        <w:rPr>
          <w:rFonts w:ascii="Times New Roman" w:hAnsi="Times New Roman" w:cs="Times New Roman"/>
          <w:sz w:val="24"/>
          <w:szCs w:val="24"/>
        </w:rPr>
        <w:t>î</w:t>
      </w:r>
      <w:r w:rsidR="00A71D5C" w:rsidRPr="0072111C">
        <w:rPr>
          <w:rFonts w:ascii="Times New Roman" w:hAnsi="Times New Roman" w:cs="Times New Roman"/>
          <w:sz w:val="24"/>
          <w:szCs w:val="24"/>
        </w:rPr>
        <w:t xml:space="preserve">n </w:t>
      </w:r>
      <w:r w:rsidR="008A2F73" w:rsidRPr="0072111C">
        <w:rPr>
          <w:rFonts w:ascii="Times New Roman" w:hAnsi="Times New Roman" w:cs="Times New Roman"/>
          <w:b/>
          <w:sz w:val="24"/>
          <w:szCs w:val="24"/>
        </w:rPr>
        <w:t>T</w:t>
      </w:r>
      <w:r w:rsidR="00A71D5C" w:rsidRPr="0072111C">
        <w:rPr>
          <w:rFonts w:ascii="Times New Roman" w:hAnsi="Times New Roman" w:cs="Times New Roman"/>
          <w:b/>
          <w:sz w:val="24"/>
          <w:szCs w:val="24"/>
        </w:rPr>
        <w:t>SB</w:t>
      </w:r>
      <w:r w:rsidR="00A71D5C" w:rsidRPr="0072111C">
        <w:rPr>
          <w:rFonts w:ascii="Times New Roman" w:hAnsi="Times New Roman" w:cs="Times New Roman"/>
          <w:sz w:val="24"/>
          <w:szCs w:val="24"/>
        </w:rPr>
        <w:t xml:space="preserve"> la platform</w:t>
      </w:r>
      <w:r w:rsidRPr="0072111C">
        <w:rPr>
          <w:rFonts w:ascii="Times New Roman" w:hAnsi="Times New Roman" w:cs="Times New Roman"/>
          <w:sz w:val="24"/>
          <w:szCs w:val="24"/>
        </w:rPr>
        <w:t>ele</w:t>
      </w:r>
      <w:r w:rsidR="00A71D5C" w:rsidRPr="0072111C">
        <w:rPr>
          <w:rFonts w:ascii="Times New Roman" w:hAnsi="Times New Roman" w:cs="Times New Roman"/>
          <w:sz w:val="24"/>
          <w:szCs w:val="24"/>
        </w:rPr>
        <w:t xml:space="preserve"> public</w:t>
      </w:r>
      <w:r w:rsidRPr="0072111C">
        <w:rPr>
          <w:rFonts w:ascii="Times New Roman" w:hAnsi="Times New Roman" w:cs="Times New Roman"/>
          <w:sz w:val="24"/>
          <w:szCs w:val="24"/>
        </w:rPr>
        <w:t>e</w:t>
      </w:r>
      <w:r w:rsidR="00A71D5C" w:rsidRPr="0072111C">
        <w:rPr>
          <w:rFonts w:ascii="Times New Roman" w:hAnsi="Times New Roman" w:cs="Times New Roman"/>
          <w:sz w:val="24"/>
          <w:szCs w:val="24"/>
        </w:rPr>
        <w:t xml:space="preserve"> va fi</w:t>
      </w:r>
      <w:r w:rsidR="00A71D5C" w:rsidRPr="0072111C">
        <w:rPr>
          <w:rFonts w:ascii="Times New Roman" w:hAnsi="Times New Roman" w:cs="Times New Roman"/>
          <w:b/>
          <w:sz w:val="24"/>
          <w:szCs w:val="24"/>
        </w:rPr>
        <w:t>:</w:t>
      </w:r>
    </w:p>
    <w:p w14:paraId="1B205FFF" w14:textId="32C6A521" w:rsidR="00FC6B66" w:rsidRPr="0072111C" w:rsidRDefault="00361F73" w:rsidP="001F00A5">
      <w:pPr>
        <w:spacing w:after="0" w:line="288" w:lineRule="auto"/>
        <w:jc w:val="both"/>
        <w:rPr>
          <w:rFonts w:ascii="Times New Roman" w:hAnsi="Times New Roman" w:cs="Times New Roman"/>
          <w:b/>
          <w:sz w:val="24"/>
          <w:szCs w:val="24"/>
        </w:rPr>
      </w:pPr>
      <w:r w:rsidRPr="0072111C">
        <w:rPr>
          <w:rFonts w:ascii="Times New Roman" w:hAnsi="Times New Roman" w:cs="Times New Roman"/>
          <w:sz w:val="24"/>
          <w:szCs w:val="24"/>
        </w:rPr>
        <w:t>a)</w:t>
      </w:r>
      <w:r w:rsidR="00A71D5C" w:rsidRPr="0072111C">
        <w:rPr>
          <w:rFonts w:ascii="Times New Roman" w:hAnsi="Times New Roman" w:cs="Times New Roman"/>
          <w:b/>
          <w:sz w:val="24"/>
          <w:szCs w:val="24"/>
        </w:rPr>
        <w:t xml:space="preserve"> la 2 zile</w:t>
      </w:r>
      <w:r w:rsidR="001507F5" w:rsidRPr="0072111C">
        <w:rPr>
          <w:rFonts w:ascii="Times New Roman" w:hAnsi="Times New Roman" w:cs="Times New Roman"/>
          <w:b/>
          <w:sz w:val="24"/>
          <w:szCs w:val="24"/>
        </w:rPr>
        <w:t xml:space="preserve"> (vara) si la 3 zile (iarna</w:t>
      </w:r>
      <w:r w:rsidR="002436EE" w:rsidRPr="0072111C">
        <w:rPr>
          <w:rFonts w:ascii="Times New Roman" w:hAnsi="Times New Roman" w:cs="Times New Roman"/>
          <w:b/>
          <w:sz w:val="24"/>
          <w:szCs w:val="24"/>
        </w:rPr>
        <w:t>)</w:t>
      </w:r>
      <w:r w:rsidR="00A71D5C" w:rsidRPr="0072111C">
        <w:rPr>
          <w:rFonts w:ascii="Times New Roman" w:hAnsi="Times New Roman" w:cs="Times New Roman"/>
          <w:sz w:val="24"/>
          <w:szCs w:val="24"/>
        </w:rPr>
        <w:t>: container</w:t>
      </w:r>
      <w:r w:rsidR="00E566D3" w:rsidRPr="0072111C">
        <w:rPr>
          <w:rFonts w:ascii="Times New Roman" w:hAnsi="Times New Roman" w:cs="Times New Roman"/>
          <w:sz w:val="24"/>
          <w:szCs w:val="24"/>
        </w:rPr>
        <w:t>ele</w:t>
      </w:r>
      <w:r w:rsidR="00A71D5C" w:rsidRPr="0072111C">
        <w:rPr>
          <w:rFonts w:ascii="Times New Roman" w:hAnsi="Times New Roman" w:cs="Times New Roman"/>
          <w:sz w:val="24"/>
          <w:szCs w:val="24"/>
        </w:rPr>
        <w:t xml:space="preserve"> pentru deșeuri </w:t>
      </w:r>
      <w:r w:rsidR="001400DE" w:rsidRPr="0072111C">
        <w:rPr>
          <w:rFonts w:ascii="Times New Roman" w:hAnsi="Times New Roman" w:cs="Times New Roman"/>
          <w:sz w:val="24"/>
          <w:szCs w:val="24"/>
        </w:rPr>
        <w:t>reziduale</w:t>
      </w:r>
      <w:r w:rsidR="00A71D5C" w:rsidRPr="0072111C">
        <w:rPr>
          <w:rFonts w:ascii="Times New Roman" w:hAnsi="Times New Roman" w:cs="Times New Roman"/>
          <w:sz w:val="24"/>
          <w:szCs w:val="24"/>
        </w:rPr>
        <w:t xml:space="preserve">. </w:t>
      </w:r>
      <w:r w:rsidR="00BE7DD9" w:rsidRPr="0072111C">
        <w:rPr>
          <w:rFonts w:ascii="Times New Roman" w:hAnsi="Times New Roman" w:cs="Times New Roman"/>
          <w:sz w:val="24"/>
          <w:szCs w:val="24"/>
        </w:rPr>
        <w:t>Colectarea de</w:t>
      </w:r>
      <w:r w:rsidR="00A10B55" w:rsidRPr="0072111C">
        <w:rPr>
          <w:rFonts w:ascii="Times New Roman" w:hAnsi="Times New Roman" w:cs="Times New Roman"/>
          <w:sz w:val="24"/>
          <w:szCs w:val="24"/>
        </w:rPr>
        <w:t>ș</w:t>
      </w:r>
      <w:r w:rsidR="00BE7DD9" w:rsidRPr="0072111C">
        <w:rPr>
          <w:rFonts w:ascii="Times New Roman" w:hAnsi="Times New Roman" w:cs="Times New Roman"/>
          <w:sz w:val="24"/>
          <w:szCs w:val="24"/>
        </w:rPr>
        <w:t>eurilor</w:t>
      </w:r>
      <w:r w:rsidR="00CD4172" w:rsidRPr="0072111C">
        <w:rPr>
          <w:rFonts w:ascii="Times New Roman" w:hAnsi="Times New Roman" w:cs="Times New Roman"/>
          <w:sz w:val="24"/>
          <w:szCs w:val="24"/>
        </w:rPr>
        <w:t xml:space="preserve"> </w:t>
      </w:r>
      <w:r w:rsidR="008A2F73" w:rsidRPr="0072111C">
        <w:rPr>
          <w:rFonts w:ascii="Times New Roman" w:hAnsi="Times New Roman" w:cs="Times New Roman"/>
          <w:sz w:val="24"/>
          <w:szCs w:val="24"/>
        </w:rPr>
        <w:t>reziduale</w:t>
      </w:r>
      <w:r w:rsidR="00BE7DD9" w:rsidRPr="0072111C">
        <w:rPr>
          <w:rFonts w:ascii="Times New Roman" w:hAnsi="Times New Roman" w:cs="Times New Roman"/>
          <w:sz w:val="24"/>
          <w:szCs w:val="24"/>
        </w:rPr>
        <w:t xml:space="preserve"> poate fi crescut</w:t>
      </w:r>
      <w:r w:rsidRPr="0072111C">
        <w:rPr>
          <w:rFonts w:ascii="Times New Roman" w:hAnsi="Times New Roman" w:cs="Times New Roman"/>
          <w:sz w:val="24"/>
          <w:szCs w:val="24"/>
        </w:rPr>
        <w:t>ă</w:t>
      </w:r>
      <w:r w:rsidR="00BE7DD9" w:rsidRPr="0072111C">
        <w:rPr>
          <w:rFonts w:ascii="Times New Roman" w:hAnsi="Times New Roman" w:cs="Times New Roman"/>
          <w:sz w:val="24"/>
          <w:szCs w:val="24"/>
        </w:rPr>
        <w:t xml:space="preserve"> la 1 dat</w:t>
      </w:r>
      <w:r w:rsidRPr="0072111C">
        <w:rPr>
          <w:rFonts w:ascii="Times New Roman" w:hAnsi="Times New Roman" w:cs="Times New Roman"/>
          <w:sz w:val="24"/>
          <w:szCs w:val="24"/>
        </w:rPr>
        <w:t>ă</w:t>
      </w:r>
      <w:r w:rsidR="00BE7DD9" w:rsidRPr="0072111C">
        <w:rPr>
          <w:rFonts w:ascii="Times New Roman" w:hAnsi="Times New Roman" w:cs="Times New Roman"/>
          <w:sz w:val="24"/>
          <w:szCs w:val="24"/>
        </w:rPr>
        <w:t xml:space="preserve"> pe zi</w:t>
      </w:r>
      <w:r w:rsidR="00F87741" w:rsidRPr="0072111C">
        <w:rPr>
          <w:rFonts w:ascii="Times New Roman" w:hAnsi="Times New Roman" w:cs="Times New Roman"/>
          <w:sz w:val="24"/>
          <w:szCs w:val="24"/>
        </w:rPr>
        <w:t xml:space="preserve">, </w:t>
      </w:r>
      <w:r w:rsidR="00A10B55" w:rsidRPr="0072111C">
        <w:rPr>
          <w:rFonts w:ascii="Times New Roman" w:hAnsi="Times New Roman" w:cs="Times New Roman"/>
          <w:sz w:val="24"/>
          <w:szCs w:val="24"/>
        </w:rPr>
        <w:t>î</w:t>
      </w:r>
      <w:r w:rsidR="00F87741" w:rsidRPr="0072111C">
        <w:rPr>
          <w:rFonts w:ascii="Times New Roman" w:hAnsi="Times New Roman" w:cs="Times New Roman"/>
          <w:sz w:val="24"/>
          <w:szCs w:val="24"/>
        </w:rPr>
        <w:t>n vederea preveni</w:t>
      </w:r>
      <w:r w:rsidR="00A10B55" w:rsidRPr="0072111C">
        <w:rPr>
          <w:rFonts w:ascii="Times New Roman" w:hAnsi="Times New Roman" w:cs="Times New Roman"/>
          <w:sz w:val="24"/>
          <w:szCs w:val="24"/>
        </w:rPr>
        <w:t>ri</w:t>
      </w:r>
      <w:r w:rsidR="00F87741" w:rsidRPr="0072111C">
        <w:rPr>
          <w:rFonts w:ascii="Times New Roman" w:hAnsi="Times New Roman" w:cs="Times New Roman"/>
          <w:sz w:val="24"/>
          <w:szCs w:val="24"/>
        </w:rPr>
        <w:t>i r</w:t>
      </w:r>
      <w:r w:rsidR="00A10B55" w:rsidRPr="0072111C">
        <w:rPr>
          <w:rFonts w:ascii="Times New Roman" w:hAnsi="Times New Roman" w:cs="Times New Roman"/>
          <w:sz w:val="24"/>
          <w:szCs w:val="24"/>
        </w:rPr>
        <w:t>ă</w:t>
      </w:r>
      <w:r w:rsidR="00F87741" w:rsidRPr="0072111C">
        <w:rPr>
          <w:rFonts w:ascii="Times New Roman" w:hAnsi="Times New Roman" w:cs="Times New Roman"/>
          <w:sz w:val="24"/>
          <w:szCs w:val="24"/>
        </w:rPr>
        <w:t>sp</w:t>
      </w:r>
      <w:r w:rsidR="00A10B55" w:rsidRPr="0072111C">
        <w:rPr>
          <w:rFonts w:ascii="Times New Roman" w:hAnsi="Times New Roman" w:cs="Times New Roman"/>
          <w:sz w:val="24"/>
          <w:szCs w:val="24"/>
        </w:rPr>
        <w:t>â</w:t>
      </w:r>
      <w:r w:rsidR="00F87741" w:rsidRPr="0072111C">
        <w:rPr>
          <w:rFonts w:ascii="Times New Roman" w:hAnsi="Times New Roman" w:cs="Times New Roman"/>
          <w:sz w:val="24"/>
          <w:szCs w:val="24"/>
        </w:rPr>
        <w:t xml:space="preserve">ndirii mirosurilor, </w:t>
      </w:r>
      <w:r w:rsidR="00A10B55" w:rsidRPr="0072111C">
        <w:rPr>
          <w:rFonts w:ascii="Times New Roman" w:hAnsi="Times New Roman" w:cs="Times New Roman"/>
          <w:sz w:val="24"/>
          <w:szCs w:val="24"/>
        </w:rPr>
        <w:t>î</w:t>
      </w:r>
      <w:r w:rsidR="00BE7DD9" w:rsidRPr="0072111C">
        <w:rPr>
          <w:rFonts w:ascii="Times New Roman" w:hAnsi="Times New Roman" w:cs="Times New Roman"/>
          <w:sz w:val="24"/>
          <w:szCs w:val="24"/>
        </w:rPr>
        <w:t>n perioada 01.06</w:t>
      </w:r>
      <w:r w:rsidR="00EA42F2" w:rsidRPr="0072111C">
        <w:rPr>
          <w:rFonts w:ascii="Times New Roman" w:hAnsi="Times New Roman" w:cs="Times New Roman"/>
          <w:sz w:val="24"/>
          <w:szCs w:val="24"/>
        </w:rPr>
        <w:t>.</w:t>
      </w:r>
      <w:r w:rsidR="00BE7DD9" w:rsidRPr="0072111C">
        <w:rPr>
          <w:rFonts w:ascii="Times New Roman" w:hAnsi="Times New Roman" w:cs="Times New Roman"/>
          <w:sz w:val="24"/>
          <w:szCs w:val="24"/>
        </w:rPr>
        <w:t xml:space="preserve"> – </w:t>
      </w:r>
      <w:r w:rsidR="002436EE" w:rsidRPr="0072111C">
        <w:rPr>
          <w:rFonts w:ascii="Times New Roman" w:hAnsi="Times New Roman" w:cs="Times New Roman"/>
          <w:sz w:val="24"/>
          <w:szCs w:val="24"/>
        </w:rPr>
        <w:t>01</w:t>
      </w:r>
      <w:r w:rsidR="00BE7DD9" w:rsidRPr="0072111C">
        <w:rPr>
          <w:rFonts w:ascii="Times New Roman" w:hAnsi="Times New Roman" w:cs="Times New Roman"/>
          <w:sz w:val="24"/>
          <w:szCs w:val="24"/>
        </w:rPr>
        <w:t>.09</w:t>
      </w:r>
      <w:r w:rsidR="00EA42F2" w:rsidRPr="0072111C">
        <w:rPr>
          <w:rFonts w:ascii="Times New Roman" w:hAnsi="Times New Roman" w:cs="Times New Roman"/>
          <w:sz w:val="24"/>
          <w:szCs w:val="24"/>
        </w:rPr>
        <w:t>.</w:t>
      </w:r>
      <w:r w:rsidR="00BE7DD9" w:rsidRPr="0072111C">
        <w:rPr>
          <w:rFonts w:ascii="Times New Roman" w:hAnsi="Times New Roman" w:cs="Times New Roman"/>
          <w:sz w:val="24"/>
          <w:szCs w:val="24"/>
        </w:rPr>
        <w:t xml:space="preserve"> a fiec</w:t>
      </w:r>
      <w:r w:rsidR="00A10B55" w:rsidRPr="0072111C">
        <w:rPr>
          <w:rFonts w:ascii="Times New Roman" w:hAnsi="Times New Roman" w:cs="Times New Roman"/>
          <w:sz w:val="24"/>
          <w:szCs w:val="24"/>
        </w:rPr>
        <w:t>ă</w:t>
      </w:r>
      <w:r w:rsidR="00BE7DD9" w:rsidRPr="0072111C">
        <w:rPr>
          <w:rFonts w:ascii="Times New Roman" w:hAnsi="Times New Roman" w:cs="Times New Roman"/>
          <w:sz w:val="24"/>
          <w:szCs w:val="24"/>
        </w:rPr>
        <w:t>rui an, atunci c</w:t>
      </w:r>
      <w:r w:rsidR="00A10B55" w:rsidRPr="0072111C">
        <w:rPr>
          <w:rFonts w:ascii="Times New Roman" w:hAnsi="Times New Roman" w:cs="Times New Roman"/>
          <w:sz w:val="24"/>
          <w:szCs w:val="24"/>
        </w:rPr>
        <w:t>â</w:t>
      </w:r>
      <w:r w:rsidR="00BE7DD9" w:rsidRPr="0072111C">
        <w:rPr>
          <w:rFonts w:ascii="Times New Roman" w:hAnsi="Times New Roman" w:cs="Times New Roman"/>
          <w:sz w:val="24"/>
          <w:szCs w:val="24"/>
        </w:rPr>
        <w:t>nd temperatura aerului dep</w:t>
      </w:r>
      <w:r w:rsidR="00A10B55" w:rsidRPr="0072111C">
        <w:rPr>
          <w:rFonts w:ascii="Times New Roman" w:hAnsi="Times New Roman" w:cs="Times New Roman"/>
          <w:sz w:val="24"/>
          <w:szCs w:val="24"/>
        </w:rPr>
        <w:t>ăș</w:t>
      </w:r>
      <w:r w:rsidR="00BE7DD9" w:rsidRPr="0072111C">
        <w:rPr>
          <w:rFonts w:ascii="Times New Roman" w:hAnsi="Times New Roman" w:cs="Times New Roman"/>
          <w:sz w:val="24"/>
          <w:szCs w:val="24"/>
        </w:rPr>
        <w:t>e</w:t>
      </w:r>
      <w:r w:rsidR="00A10B55" w:rsidRPr="0072111C">
        <w:rPr>
          <w:rFonts w:ascii="Times New Roman" w:hAnsi="Times New Roman" w:cs="Times New Roman"/>
          <w:sz w:val="24"/>
          <w:szCs w:val="24"/>
        </w:rPr>
        <w:t>ș</w:t>
      </w:r>
      <w:r w:rsidR="00BE7DD9" w:rsidRPr="0072111C">
        <w:rPr>
          <w:rFonts w:ascii="Times New Roman" w:hAnsi="Times New Roman" w:cs="Times New Roman"/>
          <w:sz w:val="24"/>
          <w:szCs w:val="24"/>
        </w:rPr>
        <w:t>te 25</w:t>
      </w:r>
      <w:r w:rsidR="00AD2521" w:rsidRPr="0072111C">
        <w:rPr>
          <w:rFonts w:ascii="Times New Roman" w:hAnsi="Times New Roman" w:cs="Times New Roman"/>
          <w:sz w:val="24"/>
          <w:szCs w:val="24"/>
        </w:rPr>
        <w:t xml:space="preserve"> de</w:t>
      </w:r>
      <w:r w:rsidR="00BE7DD9" w:rsidRPr="0072111C">
        <w:rPr>
          <w:rFonts w:ascii="Times New Roman" w:hAnsi="Times New Roman" w:cs="Times New Roman"/>
          <w:sz w:val="24"/>
          <w:szCs w:val="24"/>
        </w:rPr>
        <w:t>grade Celsius.</w:t>
      </w:r>
    </w:p>
    <w:p w14:paraId="440F8B62" w14:textId="0DF0D4FA" w:rsidR="00FC6B66" w:rsidRPr="0072111C" w:rsidRDefault="00361F73" w:rsidP="00DC0794">
      <w:pPr>
        <w:spacing w:after="180" w:line="276" w:lineRule="auto"/>
        <w:jc w:val="both"/>
        <w:rPr>
          <w:rFonts w:ascii="Times New Roman" w:hAnsi="Times New Roman" w:cs="Times New Roman"/>
          <w:b/>
          <w:sz w:val="24"/>
          <w:szCs w:val="24"/>
        </w:rPr>
      </w:pPr>
      <w:r w:rsidRPr="0072111C">
        <w:rPr>
          <w:rFonts w:ascii="Times New Roman" w:hAnsi="Times New Roman" w:cs="Times New Roman"/>
          <w:sz w:val="24"/>
          <w:szCs w:val="24"/>
        </w:rPr>
        <w:t>b)</w:t>
      </w:r>
      <w:r w:rsidR="00DF1329" w:rsidRPr="0072111C">
        <w:rPr>
          <w:rFonts w:ascii="Times New Roman" w:hAnsi="Times New Roman" w:cs="Times New Roman"/>
          <w:sz w:val="24"/>
          <w:szCs w:val="24"/>
        </w:rPr>
        <w:t xml:space="preserve"> </w:t>
      </w:r>
      <w:r w:rsidR="00FC6B66" w:rsidRPr="00CF3AE8">
        <w:rPr>
          <w:rFonts w:ascii="Times New Roman" w:hAnsi="Times New Roman" w:cs="Times New Roman"/>
          <w:bCs/>
          <w:sz w:val="24"/>
          <w:szCs w:val="24"/>
        </w:rPr>
        <w:t>săptămânal</w:t>
      </w:r>
      <w:r w:rsidR="00BB724D" w:rsidRPr="00CF3AE8">
        <w:rPr>
          <w:rFonts w:ascii="Times New Roman" w:hAnsi="Times New Roman" w:cs="Times New Roman"/>
          <w:sz w:val="24"/>
          <w:szCs w:val="24"/>
        </w:rPr>
        <w:t>-</w:t>
      </w:r>
      <w:r w:rsidR="00FC6B66" w:rsidRPr="00CF3AE8">
        <w:rPr>
          <w:rFonts w:ascii="Times New Roman" w:hAnsi="Times New Roman" w:cs="Times New Roman"/>
          <w:sz w:val="24"/>
          <w:szCs w:val="24"/>
        </w:rPr>
        <w:t xml:space="preserve"> </w:t>
      </w:r>
      <w:r w:rsidR="00FC6B66" w:rsidRPr="0072111C">
        <w:rPr>
          <w:rFonts w:ascii="Times New Roman" w:hAnsi="Times New Roman" w:cs="Times New Roman"/>
          <w:sz w:val="24"/>
          <w:szCs w:val="24"/>
        </w:rPr>
        <w:t>container</w:t>
      </w:r>
      <w:r w:rsidR="00AD2521" w:rsidRPr="0072111C">
        <w:rPr>
          <w:rFonts w:ascii="Times New Roman" w:hAnsi="Times New Roman" w:cs="Times New Roman"/>
          <w:sz w:val="24"/>
          <w:szCs w:val="24"/>
        </w:rPr>
        <w:t>ele</w:t>
      </w:r>
      <w:r w:rsidR="00FC6B66" w:rsidRPr="0072111C">
        <w:rPr>
          <w:rFonts w:ascii="Times New Roman" w:hAnsi="Times New Roman" w:cs="Times New Roman"/>
          <w:sz w:val="24"/>
          <w:szCs w:val="24"/>
        </w:rPr>
        <w:t xml:space="preserve"> pentru deșeuri de </w:t>
      </w:r>
      <w:r w:rsidR="00B27131" w:rsidRPr="0072111C">
        <w:rPr>
          <w:rFonts w:ascii="Times New Roman" w:hAnsi="Times New Roman" w:cs="Times New Roman"/>
          <w:sz w:val="24"/>
          <w:szCs w:val="24"/>
        </w:rPr>
        <w:t xml:space="preserve">plastic/metal, </w:t>
      </w:r>
      <w:r w:rsidR="00F57D83" w:rsidRPr="0072111C">
        <w:rPr>
          <w:rFonts w:ascii="Times New Roman" w:hAnsi="Times New Roman" w:cs="Times New Roman"/>
          <w:sz w:val="24"/>
          <w:szCs w:val="24"/>
        </w:rPr>
        <w:t xml:space="preserve"> de 2 ori/lună pentru deșeurile de </w:t>
      </w:r>
      <w:r w:rsidR="00FC6B66" w:rsidRPr="0072111C">
        <w:rPr>
          <w:rFonts w:ascii="Times New Roman" w:hAnsi="Times New Roman" w:cs="Times New Roman"/>
          <w:sz w:val="24"/>
          <w:szCs w:val="24"/>
        </w:rPr>
        <w:t>hârtie/carton,</w:t>
      </w:r>
      <w:r w:rsidR="00CF3AE8">
        <w:rPr>
          <w:rFonts w:ascii="Times New Roman" w:hAnsi="Times New Roman" w:cs="Times New Roman"/>
          <w:sz w:val="24"/>
          <w:szCs w:val="24"/>
        </w:rPr>
        <w:t xml:space="preserve"> </w:t>
      </w:r>
      <w:r w:rsidR="00F57D83" w:rsidRPr="0072111C">
        <w:rPr>
          <w:rFonts w:ascii="Times New Roman" w:hAnsi="Times New Roman" w:cs="Times New Roman"/>
          <w:sz w:val="24"/>
          <w:szCs w:val="24"/>
        </w:rPr>
        <w:t>1 dată/lună pentru deșeurile de sticlă</w:t>
      </w:r>
      <w:r w:rsidR="00BB724D" w:rsidRPr="0072111C">
        <w:rPr>
          <w:rFonts w:ascii="Times New Roman" w:hAnsi="Times New Roman" w:cs="Times New Roman"/>
          <w:sz w:val="24"/>
          <w:szCs w:val="24"/>
        </w:rPr>
        <w:t xml:space="preserve">. </w:t>
      </w:r>
    </w:p>
    <w:p w14:paraId="23630EF6" w14:textId="77777777" w:rsidR="00A71D5C" w:rsidRPr="0062177A" w:rsidRDefault="00361F73" w:rsidP="00DC0794">
      <w:pPr>
        <w:pStyle w:val="ListParagraph"/>
        <w:spacing w:after="180" w:line="276" w:lineRule="auto"/>
        <w:ind w:left="0"/>
        <w:jc w:val="both"/>
        <w:rPr>
          <w:rFonts w:ascii="Times New Roman" w:hAnsi="Times New Roman" w:cs="Times New Roman"/>
          <w:bCs/>
          <w:sz w:val="24"/>
          <w:szCs w:val="24"/>
        </w:rPr>
      </w:pPr>
      <w:r w:rsidRPr="0072111C">
        <w:rPr>
          <w:rFonts w:ascii="Times New Roman" w:hAnsi="Times New Roman" w:cs="Times New Roman"/>
          <w:b/>
          <w:i/>
          <w:sz w:val="24"/>
          <w:szCs w:val="24"/>
        </w:rPr>
        <w:t>Notă</w:t>
      </w:r>
      <w:r w:rsidR="00A71D5C" w:rsidRPr="0072111C">
        <w:rPr>
          <w:rFonts w:ascii="Times New Roman" w:hAnsi="Times New Roman" w:cs="Times New Roman"/>
          <w:b/>
          <w:i/>
          <w:sz w:val="24"/>
          <w:szCs w:val="24"/>
        </w:rPr>
        <w:t xml:space="preserve">: </w:t>
      </w:r>
      <w:r w:rsidRPr="0062177A">
        <w:rPr>
          <w:rFonts w:ascii="Times New Roman" w:hAnsi="Times New Roman" w:cs="Times New Roman"/>
          <w:bCs/>
          <w:i/>
          <w:sz w:val="24"/>
          <w:szCs w:val="24"/>
        </w:rPr>
        <w:t>T</w:t>
      </w:r>
      <w:r w:rsidR="00A71D5C" w:rsidRPr="0062177A">
        <w:rPr>
          <w:rFonts w:ascii="Times New Roman" w:hAnsi="Times New Roman" w:cs="Times New Roman"/>
          <w:bCs/>
          <w:i/>
          <w:sz w:val="24"/>
          <w:szCs w:val="24"/>
        </w:rPr>
        <w:t xml:space="preserve">oate aceste colectări vor fi efectuate de către autocompactoare diferite, monitorizate digital pentru prevenirea amestecării fracțiilor și inscripționate distinct pe părțile laterale ale </w:t>
      </w:r>
      <w:r w:rsidR="004E21DE" w:rsidRPr="0062177A">
        <w:rPr>
          <w:rFonts w:ascii="Times New Roman" w:hAnsi="Times New Roman" w:cs="Times New Roman"/>
          <w:bCs/>
          <w:i/>
          <w:sz w:val="24"/>
          <w:szCs w:val="24"/>
        </w:rPr>
        <w:t>acestora</w:t>
      </w:r>
      <w:r w:rsidR="00A71D5C" w:rsidRPr="0062177A">
        <w:rPr>
          <w:rFonts w:ascii="Times New Roman" w:hAnsi="Times New Roman" w:cs="Times New Roman"/>
          <w:bCs/>
          <w:i/>
          <w:sz w:val="24"/>
          <w:szCs w:val="24"/>
        </w:rPr>
        <w:t>.</w:t>
      </w:r>
    </w:p>
    <w:p w14:paraId="2A41BD79" w14:textId="6B27369C" w:rsidR="00A71D5C" w:rsidRPr="0072111C" w:rsidRDefault="00BE7DD9"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lastRenderedPageBreak/>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15</w:t>
      </w:r>
      <w:r w:rsidR="00B66E0A"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 xml:space="preserve">Golirea containerului suplimentar pentru deșeuri reziduale nu va fi efectuată decât dacă acesta conține deșeuri (minim </w:t>
      </w:r>
      <w:r w:rsidR="005C43C5" w:rsidRPr="0072111C">
        <w:rPr>
          <w:rFonts w:ascii="Times New Roman" w:hAnsi="Times New Roman" w:cs="Times New Roman"/>
          <w:sz w:val="24"/>
          <w:szCs w:val="24"/>
        </w:rPr>
        <w:t>8</w:t>
      </w:r>
      <w:r w:rsidR="00A71D5C" w:rsidRPr="0072111C">
        <w:rPr>
          <w:rFonts w:ascii="Times New Roman" w:hAnsi="Times New Roman" w:cs="Times New Roman"/>
          <w:sz w:val="24"/>
          <w:szCs w:val="24"/>
        </w:rPr>
        <w:t>0% grad de umplere)</w:t>
      </w:r>
      <w:r w:rsidR="004E21DE" w:rsidRPr="0072111C">
        <w:rPr>
          <w:rFonts w:ascii="Times New Roman" w:hAnsi="Times New Roman" w:cs="Times New Roman"/>
          <w:sz w:val="24"/>
          <w:szCs w:val="24"/>
        </w:rPr>
        <w:t>.</w:t>
      </w:r>
      <w:r w:rsidR="00DF1329" w:rsidRPr="0072111C">
        <w:rPr>
          <w:rFonts w:ascii="Times New Roman" w:hAnsi="Times New Roman" w:cs="Times New Roman"/>
          <w:sz w:val="24"/>
          <w:szCs w:val="24"/>
        </w:rPr>
        <w:t xml:space="preserve"> </w:t>
      </w:r>
      <w:r w:rsidR="004E21DE" w:rsidRPr="0072111C">
        <w:rPr>
          <w:rFonts w:ascii="Times New Roman" w:hAnsi="Times New Roman" w:cs="Times New Roman"/>
          <w:sz w:val="24"/>
          <w:szCs w:val="24"/>
        </w:rPr>
        <w:t>Î</w:t>
      </w:r>
      <w:r w:rsidR="00A71D5C" w:rsidRPr="0072111C">
        <w:rPr>
          <w:rFonts w:ascii="Times New Roman" w:hAnsi="Times New Roman" w:cs="Times New Roman"/>
          <w:sz w:val="24"/>
          <w:szCs w:val="24"/>
        </w:rPr>
        <w:t>n acest caz</w:t>
      </w:r>
      <w:r w:rsidR="00CF3AE8">
        <w:rPr>
          <w:rFonts w:ascii="Times New Roman" w:hAnsi="Times New Roman" w:cs="Times New Roman"/>
          <w:sz w:val="24"/>
          <w:szCs w:val="24"/>
        </w:rPr>
        <w:t xml:space="preserve"> </w:t>
      </w:r>
      <w:r w:rsidR="004E21DE" w:rsidRPr="0072111C">
        <w:rPr>
          <w:rFonts w:ascii="Times New Roman" w:hAnsi="Times New Roman" w:cs="Times New Roman"/>
          <w:sz w:val="24"/>
          <w:szCs w:val="24"/>
        </w:rPr>
        <w:t>va fi calculat</w:t>
      </w:r>
      <w:r w:rsidR="00A71D5C" w:rsidRPr="0072111C">
        <w:rPr>
          <w:rFonts w:ascii="Times New Roman" w:hAnsi="Times New Roman" w:cs="Times New Roman"/>
          <w:sz w:val="24"/>
          <w:szCs w:val="24"/>
        </w:rPr>
        <w:t xml:space="preserve"> un cost adițional de 2</w:t>
      </w:r>
      <w:r w:rsidR="005E7976" w:rsidRPr="0072111C">
        <w:rPr>
          <w:rFonts w:ascii="Times New Roman" w:hAnsi="Times New Roman" w:cs="Times New Roman"/>
          <w:sz w:val="24"/>
          <w:szCs w:val="24"/>
        </w:rPr>
        <w:t>5</w:t>
      </w:r>
      <w:r w:rsidR="00A71D5C" w:rsidRPr="0072111C">
        <w:rPr>
          <w:rFonts w:ascii="Times New Roman" w:hAnsi="Times New Roman" w:cs="Times New Roman"/>
          <w:sz w:val="24"/>
          <w:szCs w:val="24"/>
        </w:rPr>
        <w:t xml:space="preserve"> lei/container, iar achitarea acestui</w:t>
      </w:r>
      <w:r w:rsidR="004E21DE" w:rsidRPr="0072111C">
        <w:rPr>
          <w:rFonts w:ascii="Times New Roman" w:hAnsi="Times New Roman" w:cs="Times New Roman"/>
          <w:sz w:val="24"/>
          <w:szCs w:val="24"/>
        </w:rPr>
        <w:t>a</w:t>
      </w:r>
      <w:r w:rsidR="00A71D5C" w:rsidRPr="0072111C">
        <w:rPr>
          <w:rFonts w:ascii="Times New Roman" w:hAnsi="Times New Roman" w:cs="Times New Roman"/>
          <w:sz w:val="24"/>
          <w:szCs w:val="24"/>
        </w:rPr>
        <w:t xml:space="preserve"> va fi efectuată prin regularizare.</w:t>
      </w:r>
      <w:r w:rsidR="009E67D2" w:rsidRPr="0072111C">
        <w:rPr>
          <w:rFonts w:ascii="Times New Roman" w:hAnsi="Times New Roman" w:cs="Times New Roman"/>
          <w:sz w:val="24"/>
          <w:szCs w:val="24"/>
        </w:rPr>
        <w:t xml:space="preserve"> De</w:t>
      </w:r>
      <w:r w:rsidR="00196502" w:rsidRPr="0072111C">
        <w:rPr>
          <w:rFonts w:ascii="Times New Roman" w:hAnsi="Times New Roman" w:cs="Times New Roman"/>
          <w:sz w:val="24"/>
          <w:szCs w:val="24"/>
        </w:rPr>
        <w:t>ș</w:t>
      </w:r>
      <w:r w:rsidR="009E67D2" w:rsidRPr="0072111C">
        <w:rPr>
          <w:rFonts w:ascii="Times New Roman" w:hAnsi="Times New Roman" w:cs="Times New Roman"/>
          <w:sz w:val="24"/>
          <w:szCs w:val="24"/>
        </w:rPr>
        <w:t>eurile depuse l</w:t>
      </w:r>
      <w:r w:rsidR="00196502" w:rsidRPr="0072111C">
        <w:rPr>
          <w:rFonts w:ascii="Times New Roman" w:hAnsi="Times New Roman" w:cs="Times New Roman"/>
          <w:sz w:val="24"/>
          <w:szCs w:val="24"/>
        </w:rPr>
        <w:t>â</w:t>
      </w:r>
      <w:r w:rsidR="009E67D2" w:rsidRPr="0072111C">
        <w:rPr>
          <w:rFonts w:ascii="Times New Roman" w:hAnsi="Times New Roman" w:cs="Times New Roman"/>
          <w:sz w:val="24"/>
          <w:szCs w:val="24"/>
        </w:rPr>
        <w:t>ng</w:t>
      </w:r>
      <w:r w:rsidR="00196502" w:rsidRPr="0072111C">
        <w:rPr>
          <w:rFonts w:ascii="Times New Roman" w:hAnsi="Times New Roman" w:cs="Times New Roman"/>
          <w:sz w:val="24"/>
          <w:szCs w:val="24"/>
        </w:rPr>
        <w:t>ă</w:t>
      </w:r>
      <w:r w:rsidR="00850E26">
        <w:rPr>
          <w:rFonts w:ascii="Times New Roman" w:hAnsi="Times New Roman" w:cs="Times New Roman"/>
          <w:sz w:val="24"/>
          <w:szCs w:val="24"/>
        </w:rPr>
        <w:t xml:space="preserve"> </w:t>
      </w:r>
      <w:r w:rsidR="008A2F73" w:rsidRPr="0072111C">
        <w:rPr>
          <w:rFonts w:ascii="Times New Roman" w:hAnsi="Times New Roman" w:cs="Times New Roman"/>
          <w:sz w:val="24"/>
          <w:szCs w:val="24"/>
        </w:rPr>
        <w:t>platformele publice</w:t>
      </w:r>
      <w:r w:rsidR="009E67D2" w:rsidRPr="0072111C">
        <w:rPr>
          <w:rFonts w:ascii="Times New Roman" w:hAnsi="Times New Roman" w:cs="Times New Roman"/>
          <w:sz w:val="24"/>
          <w:szCs w:val="24"/>
        </w:rPr>
        <w:t xml:space="preserve"> vor fi </w:t>
      </w:r>
      <w:r w:rsidR="00196502" w:rsidRPr="0072111C">
        <w:rPr>
          <w:rFonts w:ascii="Times New Roman" w:hAnsi="Times New Roman" w:cs="Times New Roman"/>
          <w:sz w:val="24"/>
          <w:szCs w:val="24"/>
        </w:rPr>
        <w:t>î</w:t>
      </w:r>
      <w:r w:rsidR="009E67D2" w:rsidRPr="0072111C">
        <w:rPr>
          <w:rFonts w:ascii="Times New Roman" w:hAnsi="Times New Roman" w:cs="Times New Roman"/>
          <w:sz w:val="24"/>
          <w:szCs w:val="24"/>
        </w:rPr>
        <w:t>nc</w:t>
      </w:r>
      <w:r w:rsidR="00196502" w:rsidRPr="0072111C">
        <w:rPr>
          <w:rFonts w:ascii="Times New Roman" w:hAnsi="Times New Roman" w:cs="Times New Roman"/>
          <w:sz w:val="24"/>
          <w:szCs w:val="24"/>
        </w:rPr>
        <w:t>ă</w:t>
      </w:r>
      <w:r w:rsidR="009E67D2" w:rsidRPr="0072111C">
        <w:rPr>
          <w:rFonts w:ascii="Times New Roman" w:hAnsi="Times New Roman" w:cs="Times New Roman"/>
          <w:sz w:val="24"/>
          <w:szCs w:val="24"/>
        </w:rPr>
        <w:t xml:space="preserve">rcate </w:t>
      </w:r>
      <w:r w:rsidR="00196502" w:rsidRPr="0072111C">
        <w:rPr>
          <w:rFonts w:ascii="Times New Roman" w:hAnsi="Times New Roman" w:cs="Times New Roman"/>
          <w:sz w:val="24"/>
          <w:szCs w:val="24"/>
        </w:rPr>
        <w:t>î</w:t>
      </w:r>
      <w:r w:rsidR="009E67D2" w:rsidRPr="0072111C">
        <w:rPr>
          <w:rFonts w:ascii="Times New Roman" w:hAnsi="Times New Roman" w:cs="Times New Roman"/>
          <w:sz w:val="24"/>
          <w:szCs w:val="24"/>
        </w:rPr>
        <w:t>n containerul de de</w:t>
      </w:r>
      <w:r w:rsidR="00196502" w:rsidRPr="0072111C">
        <w:rPr>
          <w:rFonts w:ascii="Times New Roman" w:hAnsi="Times New Roman" w:cs="Times New Roman"/>
          <w:sz w:val="24"/>
          <w:szCs w:val="24"/>
        </w:rPr>
        <w:t>ș</w:t>
      </w:r>
      <w:r w:rsidR="009E67D2" w:rsidRPr="0072111C">
        <w:rPr>
          <w:rFonts w:ascii="Times New Roman" w:hAnsi="Times New Roman" w:cs="Times New Roman"/>
          <w:sz w:val="24"/>
          <w:szCs w:val="24"/>
        </w:rPr>
        <w:t>euri suplimentare de c</w:t>
      </w:r>
      <w:r w:rsidR="00196502" w:rsidRPr="0072111C">
        <w:rPr>
          <w:rFonts w:ascii="Times New Roman" w:hAnsi="Times New Roman" w:cs="Times New Roman"/>
          <w:sz w:val="24"/>
          <w:szCs w:val="24"/>
        </w:rPr>
        <w:t>ă</w:t>
      </w:r>
      <w:r w:rsidR="009E67D2" w:rsidRPr="0072111C">
        <w:rPr>
          <w:rFonts w:ascii="Times New Roman" w:hAnsi="Times New Roman" w:cs="Times New Roman"/>
          <w:sz w:val="24"/>
          <w:szCs w:val="24"/>
        </w:rPr>
        <w:t>tre ope</w:t>
      </w:r>
      <w:r w:rsidR="004E21DE" w:rsidRPr="0072111C">
        <w:rPr>
          <w:rFonts w:ascii="Times New Roman" w:hAnsi="Times New Roman" w:cs="Times New Roman"/>
          <w:sz w:val="24"/>
          <w:szCs w:val="24"/>
        </w:rPr>
        <w:t>r</w:t>
      </w:r>
      <w:r w:rsidR="009E67D2" w:rsidRPr="0072111C">
        <w:rPr>
          <w:rFonts w:ascii="Times New Roman" w:hAnsi="Times New Roman" w:cs="Times New Roman"/>
          <w:sz w:val="24"/>
          <w:szCs w:val="24"/>
        </w:rPr>
        <w:t>atorul de colectare</w:t>
      </w:r>
      <w:r w:rsidR="008A2F73" w:rsidRPr="0072111C">
        <w:rPr>
          <w:rFonts w:ascii="Times New Roman" w:hAnsi="Times New Roman" w:cs="Times New Roman"/>
          <w:sz w:val="24"/>
          <w:szCs w:val="24"/>
        </w:rPr>
        <w:t>, iar acest va fi golit, indiferent de gradul de umplere</w:t>
      </w:r>
      <w:r w:rsidR="009E67D2" w:rsidRPr="0072111C">
        <w:rPr>
          <w:rFonts w:ascii="Times New Roman" w:hAnsi="Times New Roman" w:cs="Times New Roman"/>
          <w:sz w:val="24"/>
          <w:szCs w:val="24"/>
        </w:rPr>
        <w:t>.</w:t>
      </w:r>
    </w:p>
    <w:p w14:paraId="370E9716" w14:textId="6B5DE4C3" w:rsidR="00A71D5C" w:rsidRPr="0072111C" w:rsidRDefault="00B17ECD" w:rsidP="00DF1329">
      <w:pPr>
        <w:spacing w:after="180"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16</w:t>
      </w:r>
      <w:r w:rsidR="00B66E0A"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 xml:space="preserve">Operatorul </w:t>
      </w:r>
      <w:r w:rsidRPr="0072111C">
        <w:rPr>
          <w:rFonts w:ascii="Times New Roman" w:hAnsi="Times New Roman" w:cs="Times New Roman"/>
          <w:sz w:val="24"/>
          <w:szCs w:val="24"/>
        </w:rPr>
        <w:t xml:space="preserve">de colectare </w:t>
      </w:r>
      <w:r w:rsidR="00A71D5C" w:rsidRPr="0072111C">
        <w:rPr>
          <w:rFonts w:ascii="Times New Roman" w:hAnsi="Times New Roman" w:cs="Times New Roman"/>
          <w:sz w:val="24"/>
          <w:szCs w:val="24"/>
        </w:rPr>
        <w:t>va efectua verificări vizuale (prin controlorul de traseu) ale recipien</w:t>
      </w:r>
      <w:r w:rsidR="006D51EE" w:rsidRPr="0072111C">
        <w:rPr>
          <w:rFonts w:ascii="Times New Roman" w:hAnsi="Times New Roman" w:cs="Times New Roman"/>
          <w:sz w:val="24"/>
          <w:szCs w:val="24"/>
        </w:rPr>
        <w:t>telor</w:t>
      </w:r>
      <w:r w:rsidR="00A71D5C" w:rsidRPr="0072111C">
        <w:rPr>
          <w:rFonts w:ascii="Times New Roman" w:hAnsi="Times New Roman" w:cs="Times New Roman"/>
          <w:sz w:val="24"/>
          <w:szCs w:val="24"/>
        </w:rPr>
        <w:t xml:space="preserve"> destina</w:t>
      </w:r>
      <w:r w:rsidR="006D51EE"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fracțiilor reciclabile, iar în cazul în care acestea sunt contaminate, va refuza golirea lor cu autocompactorul destinat acestor fracții. În acest caz, se va lipi un sticker cu motivul refuzului (spre știința locatarilor), iar respectivul recipient va fi colectat ca deșeu rezidual de către autocompactorul desemnat, la următoarea zi de golire. Această situație generează un cost penalizator de</w:t>
      </w:r>
      <w:r w:rsidR="00DF1329" w:rsidRPr="0072111C">
        <w:rPr>
          <w:rFonts w:ascii="Times New Roman" w:hAnsi="Times New Roman" w:cs="Times New Roman"/>
          <w:sz w:val="24"/>
          <w:szCs w:val="24"/>
        </w:rPr>
        <w:t xml:space="preserve"> </w:t>
      </w:r>
      <w:r w:rsidR="002436EE" w:rsidRPr="0072111C">
        <w:rPr>
          <w:rFonts w:ascii="Times New Roman" w:hAnsi="Times New Roman" w:cs="Times New Roman"/>
          <w:sz w:val="24"/>
          <w:szCs w:val="24"/>
        </w:rPr>
        <w:t>50</w:t>
      </w:r>
      <w:r w:rsidR="00A71D5C" w:rsidRPr="0072111C">
        <w:rPr>
          <w:rFonts w:ascii="Times New Roman" w:hAnsi="Times New Roman" w:cs="Times New Roman"/>
          <w:sz w:val="24"/>
          <w:szCs w:val="24"/>
        </w:rPr>
        <w:t>lei/container, achitabil de aseme</w:t>
      </w:r>
      <w:r w:rsidR="00133987" w:rsidRPr="0072111C">
        <w:rPr>
          <w:rFonts w:ascii="Times New Roman" w:hAnsi="Times New Roman" w:cs="Times New Roman"/>
          <w:sz w:val="24"/>
          <w:szCs w:val="24"/>
        </w:rPr>
        <w:t>nea</w:t>
      </w:r>
      <w:r w:rsidR="00DF1329" w:rsidRPr="0072111C">
        <w:rPr>
          <w:rFonts w:ascii="Times New Roman" w:hAnsi="Times New Roman" w:cs="Times New Roman"/>
          <w:sz w:val="24"/>
          <w:szCs w:val="24"/>
        </w:rPr>
        <w:t xml:space="preserve"> </w:t>
      </w:r>
      <w:r w:rsidR="00133987" w:rsidRPr="0072111C">
        <w:rPr>
          <w:rFonts w:ascii="Times New Roman" w:hAnsi="Times New Roman" w:cs="Times New Roman"/>
          <w:sz w:val="24"/>
          <w:szCs w:val="24"/>
        </w:rPr>
        <w:t>cu ocazia</w:t>
      </w:r>
      <w:r w:rsidR="00A71D5C" w:rsidRPr="0072111C">
        <w:rPr>
          <w:rFonts w:ascii="Times New Roman" w:hAnsi="Times New Roman" w:cs="Times New Roman"/>
          <w:sz w:val="24"/>
          <w:szCs w:val="24"/>
        </w:rPr>
        <w:t xml:space="preserve"> regulariz</w:t>
      </w:r>
      <w:r w:rsidR="0014753B" w:rsidRPr="0072111C">
        <w:rPr>
          <w:rFonts w:ascii="Times New Roman" w:hAnsi="Times New Roman" w:cs="Times New Roman"/>
          <w:sz w:val="24"/>
          <w:szCs w:val="24"/>
        </w:rPr>
        <w:t>ă</w:t>
      </w:r>
      <w:r w:rsidR="00133987" w:rsidRPr="0072111C">
        <w:rPr>
          <w:rFonts w:ascii="Times New Roman" w:hAnsi="Times New Roman" w:cs="Times New Roman"/>
          <w:sz w:val="24"/>
          <w:szCs w:val="24"/>
        </w:rPr>
        <w:t>rii</w:t>
      </w:r>
      <w:r w:rsidR="00A71D5C" w:rsidRPr="0072111C">
        <w:rPr>
          <w:rFonts w:ascii="Times New Roman" w:hAnsi="Times New Roman" w:cs="Times New Roman"/>
          <w:sz w:val="24"/>
          <w:szCs w:val="24"/>
        </w:rPr>
        <w:t>.</w:t>
      </w:r>
    </w:p>
    <w:p w14:paraId="45C6EF73" w14:textId="77777777" w:rsidR="00700B68" w:rsidRPr="0072111C" w:rsidRDefault="00B17ECD" w:rsidP="00721672">
      <w:pPr>
        <w:spacing w:after="180" w:line="276" w:lineRule="auto"/>
        <w:jc w:val="both"/>
        <w:rPr>
          <w:rFonts w:ascii="Times New Roman" w:hAnsi="Times New Roman" w:cs="Times New Roman"/>
          <w:sz w:val="24"/>
          <w:szCs w:val="24"/>
        </w:rPr>
      </w:pPr>
      <w:r w:rsidRPr="0072111C">
        <w:rPr>
          <w:rFonts w:ascii="Times New Roman" w:hAnsi="Times New Roman" w:cs="Times New Roman"/>
          <w:b/>
          <w:sz w:val="24"/>
          <w:szCs w:val="24"/>
        </w:rPr>
        <w:t>Art. 17</w:t>
      </w:r>
    </w:p>
    <w:p w14:paraId="7BDCDB0D" w14:textId="77777777" w:rsidR="00A71D5C" w:rsidRPr="0072111C" w:rsidRDefault="00A71D5C" w:rsidP="00B66E0A">
      <w:pPr>
        <w:pStyle w:val="ListParagraph"/>
        <w:numPr>
          <w:ilvl w:val="0"/>
          <w:numId w:val="11"/>
        </w:numPr>
        <w:spacing w:after="180" w:line="276" w:lineRule="auto"/>
        <w:ind w:left="0" w:firstLine="360"/>
        <w:jc w:val="both"/>
        <w:rPr>
          <w:rFonts w:ascii="Times New Roman" w:hAnsi="Times New Roman" w:cs="Times New Roman"/>
          <w:b/>
          <w:color w:val="000000" w:themeColor="text1"/>
          <w:sz w:val="24"/>
          <w:szCs w:val="24"/>
        </w:rPr>
      </w:pPr>
      <w:r w:rsidRPr="0072111C">
        <w:rPr>
          <w:rFonts w:ascii="Times New Roman" w:hAnsi="Times New Roman" w:cs="Times New Roman"/>
          <w:sz w:val="24"/>
          <w:szCs w:val="24"/>
        </w:rPr>
        <w:t>Regularizarea se va face automat pe baza calculului de recipien</w:t>
      </w:r>
      <w:r w:rsidR="00B91373" w:rsidRPr="0072111C">
        <w:rPr>
          <w:rFonts w:ascii="Times New Roman" w:hAnsi="Times New Roman" w:cs="Times New Roman"/>
          <w:sz w:val="24"/>
          <w:szCs w:val="24"/>
        </w:rPr>
        <w:t>te</w:t>
      </w:r>
      <w:r w:rsidRPr="0072111C">
        <w:rPr>
          <w:rFonts w:ascii="Times New Roman" w:hAnsi="Times New Roman" w:cs="Times New Roman"/>
          <w:sz w:val="24"/>
          <w:szCs w:val="24"/>
        </w:rPr>
        <w:t xml:space="preserve"> suplimentar</w:t>
      </w:r>
      <w:r w:rsidR="00B91373" w:rsidRPr="0072111C">
        <w:rPr>
          <w:rFonts w:ascii="Times New Roman" w:hAnsi="Times New Roman" w:cs="Times New Roman"/>
          <w:sz w:val="24"/>
          <w:szCs w:val="24"/>
        </w:rPr>
        <w:t>e</w:t>
      </w:r>
      <w:r w:rsidR="00B66E0A" w:rsidRPr="0072111C">
        <w:rPr>
          <w:rFonts w:ascii="Times New Roman" w:hAnsi="Times New Roman" w:cs="Times New Roman"/>
          <w:sz w:val="24"/>
          <w:szCs w:val="24"/>
        </w:rPr>
        <w:t xml:space="preserve"> </w:t>
      </w:r>
      <w:r w:rsidRPr="0072111C">
        <w:rPr>
          <w:rFonts w:ascii="Times New Roman" w:hAnsi="Times New Roman" w:cs="Times New Roman"/>
          <w:sz w:val="24"/>
          <w:szCs w:val="24"/>
        </w:rPr>
        <w:t>ridica</w:t>
      </w:r>
      <w:r w:rsidR="00B91373" w:rsidRPr="0072111C">
        <w:rPr>
          <w:rFonts w:ascii="Times New Roman" w:hAnsi="Times New Roman" w:cs="Times New Roman"/>
          <w:sz w:val="24"/>
          <w:szCs w:val="24"/>
        </w:rPr>
        <w:t>te</w:t>
      </w:r>
      <w:r w:rsidRPr="0072111C">
        <w:rPr>
          <w:rFonts w:ascii="Times New Roman" w:hAnsi="Times New Roman" w:cs="Times New Roman"/>
          <w:sz w:val="24"/>
          <w:szCs w:val="24"/>
        </w:rPr>
        <w:t xml:space="preserve"> într-un </w:t>
      </w:r>
      <w:r w:rsidR="008A2F73" w:rsidRPr="0072111C">
        <w:rPr>
          <w:rFonts w:ascii="Times New Roman" w:hAnsi="Times New Roman" w:cs="Times New Roman"/>
          <w:sz w:val="24"/>
          <w:szCs w:val="24"/>
        </w:rPr>
        <w:t xml:space="preserve">an </w:t>
      </w:r>
      <w:r w:rsidRPr="0072111C">
        <w:rPr>
          <w:rFonts w:ascii="Times New Roman" w:hAnsi="Times New Roman" w:cs="Times New Roman"/>
          <w:sz w:val="24"/>
          <w:szCs w:val="24"/>
        </w:rPr>
        <w:t>(la valoarea de 2</w:t>
      </w:r>
      <w:r w:rsidR="002436EE" w:rsidRPr="0072111C">
        <w:rPr>
          <w:rFonts w:ascii="Times New Roman" w:hAnsi="Times New Roman" w:cs="Times New Roman"/>
          <w:sz w:val="24"/>
          <w:szCs w:val="24"/>
        </w:rPr>
        <w:t>5</w:t>
      </w:r>
      <w:r w:rsidRPr="0072111C">
        <w:rPr>
          <w:rFonts w:ascii="Times New Roman" w:hAnsi="Times New Roman" w:cs="Times New Roman"/>
          <w:sz w:val="24"/>
          <w:szCs w:val="24"/>
        </w:rPr>
        <w:t xml:space="preserve"> lei/container), la care se adaugă </w:t>
      </w:r>
      <w:r w:rsidR="00133987" w:rsidRPr="0072111C">
        <w:rPr>
          <w:rFonts w:ascii="Times New Roman" w:hAnsi="Times New Roman" w:cs="Times New Roman"/>
          <w:sz w:val="24"/>
          <w:szCs w:val="24"/>
        </w:rPr>
        <w:t>penaliz</w:t>
      </w:r>
      <w:r w:rsidR="00196502" w:rsidRPr="0072111C">
        <w:rPr>
          <w:rFonts w:ascii="Times New Roman" w:hAnsi="Times New Roman" w:cs="Times New Roman"/>
          <w:sz w:val="24"/>
          <w:szCs w:val="24"/>
        </w:rPr>
        <w:t>ă</w:t>
      </w:r>
      <w:r w:rsidR="00133987" w:rsidRPr="0072111C">
        <w:rPr>
          <w:rFonts w:ascii="Times New Roman" w:hAnsi="Times New Roman" w:cs="Times New Roman"/>
          <w:sz w:val="24"/>
          <w:szCs w:val="24"/>
        </w:rPr>
        <w:t>rile rezul</w:t>
      </w:r>
      <w:r w:rsidR="00196502" w:rsidRPr="0072111C">
        <w:rPr>
          <w:rFonts w:ascii="Times New Roman" w:hAnsi="Times New Roman" w:cs="Times New Roman"/>
          <w:sz w:val="24"/>
          <w:szCs w:val="24"/>
        </w:rPr>
        <w:t>t</w:t>
      </w:r>
      <w:r w:rsidR="00133987" w:rsidRPr="0072111C">
        <w:rPr>
          <w:rFonts w:ascii="Times New Roman" w:hAnsi="Times New Roman" w:cs="Times New Roman"/>
          <w:sz w:val="24"/>
          <w:szCs w:val="24"/>
        </w:rPr>
        <w:t xml:space="preserve">ate din </w:t>
      </w:r>
      <w:r w:rsidRPr="0072111C">
        <w:rPr>
          <w:rFonts w:ascii="Times New Roman" w:hAnsi="Times New Roman" w:cs="Times New Roman"/>
          <w:sz w:val="24"/>
          <w:szCs w:val="24"/>
        </w:rPr>
        <w:t xml:space="preserve">numărul </w:t>
      </w:r>
      <w:r w:rsidRPr="0072111C">
        <w:rPr>
          <w:rFonts w:ascii="Times New Roman" w:hAnsi="Times New Roman" w:cs="Times New Roman"/>
          <w:color w:val="000000" w:themeColor="text1"/>
          <w:sz w:val="24"/>
          <w:szCs w:val="24"/>
        </w:rPr>
        <w:t>de recipien</w:t>
      </w:r>
      <w:r w:rsidR="00B91373" w:rsidRPr="0072111C">
        <w:rPr>
          <w:rFonts w:ascii="Times New Roman" w:hAnsi="Times New Roman" w:cs="Times New Roman"/>
          <w:color w:val="000000" w:themeColor="text1"/>
          <w:sz w:val="24"/>
          <w:szCs w:val="24"/>
        </w:rPr>
        <w:t>te</w:t>
      </w:r>
      <w:r w:rsidRPr="0072111C">
        <w:rPr>
          <w:rFonts w:ascii="Times New Roman" w:hAnsi="Times New Roman" w:cs="Times New Roman"/>
          <w:color w:val="000000" w:themeColor="text1"/>
          <w:sz w:val="24"/>
          <w:szCs w:val="24"/>
        </w:rPr>
        <w:t xml:space="preserve"> pentru deșeuri reciclabile </w:t>
      </w:r>
      <w:r w:rsidR="00196502" w:rsidRPr="0072111C">
        <w:rPr>
          <w:rFonts w:ascii="Times New Roman" w:hAnsi="Times New Roman" w:cs="Times New Roman"/>
          <w:color w:val="000000" w:themeColor="text1"/>
          <w:sz w:val="24"/>
          <w:szCs w:val="24"/>
        </w:rPr>
        <w:t>ș</w:t>
      </w:r>
      <w:r w:rsidR="00B17ECD" w:rsidRPr="0072111C">
        <w:rPr>
          <w:rFonts w:ascii="Times New Roman" w:hAnsi="Times New Roman" w:cs="Times New Roman"/>
          <w:color w:val="000000" w:themeColor="text1"/>
          <w:sz w:val="24"/>
          <w:szCs w:val="24"/>
        </w:rPr>
        <w:t xml:space="preserve">i biodegradabile </w:t>
      </w:r>
      <w:r w:rsidRPr="0072111C">
        <w:rPr>
          <w:rFonts w:ascii="Times New Roman" w:hAnsi="Times New Roman" w:cs="Times New Roman"/>
          <w:color w:val="000000" w:themeColor="text1"/>
          <w:sz w:val="24"/>
          <w:szCs w:val="24"/>
        </w:rPr>
        <w:t xml:space="preserve">contaminate (la valoarea de </w:t>
      </w:r>
      <w:r w:rsidR="002436EE" w:rsidRPr="0072111C">
        <w:rPr>
          <w:rFonts w:ascii="Times New Roman" w:hAnsi="Times New Roman" w:cs="Times New Roman"/>
          <w:color w:val="000000" w:themeColor="text1"/>
          <w:sz w:val="24"/>
          <w:szCs w:val="24"/>
        </w:rPr>
        <w:t>50</w:t>
      </w:r>
      <w:r w:rsidRPr="0072111C">
        <w:rPr>
          <w:rFonts w:ascii="Times New Roman" w:hAnsi="Times New Roman" w:cs="Times New Roman"/>
          <w:color w:val="000000" w:themeColor="text1"/>
          <w:sz w:val="24"/>
          <w:szCs w:val="24"/>
        </w:rPr>
        <w:t>lei/container</w:t>
      </w:r>
      <w:r w:rsidR="00133987" w:rsidRPr="0072111C">
        <w:rPr>
          <w:rFonts w:ascii="Times New Roman" w:hAnsi="Times New Roman" w:cs="Times New Roman"/>
          <w:color w:val="000000" w:themeColor="text1"/>
          <w:sz w:val="24"/>
          <w:szCs w:val="24"/>
        </w:rPr>
        <w:t>).</w:t>
      </w:r>
      <w:r w:rsidR="00B66E0A" w:rsidRPr="0072111C">
        <w:rPr>
          <w:rFonts w:ascii="Times New Roman" w:hAnsi="Times New Roman" w:cs="Times New Roman"/>
          <w:color w:val="000000" w:themeColor="text1"/>
          <w:sz w:val="24"/>
          <w:szCs w:val="24"/>
        </w:rPr>
        <w:t xml:space="preserve"> </w:t>
      </w:r>
      <w:r w:rsidR="00E86DBC" w:rsidRPr="0072111C">
        <w:rPr>
          <w:rFonts w:ascii="Times New Roman" w:hAnsi="Times New Roman" w:cs="Times New Roman"/>
          <w:color w:val="000000" w:themeColor="text1"/>
          <w:sz w:val="24"/>
          <w:szCs w:val="24"/>
        </w:rPr>
        <w:t xml:space="preserve">Costurile </w:t>
      </w:r>
      <w:r w:rsidR="004206E1" w:rsidRPr="0072111C">
        <w:rPr>
          <w:rFonts w:ascii="Times New Roman" w:hAnsi="Times New Roman" w:cs="Times New Roman"/>
          <w:color w:val="000000" w:themeColor="text1"/>
          <w:sz w:val="24"/>
          <w:szCs w:val="24"/>
        </w:rPr>
        <w:t xml:space="preserve">suplimentare </w:t>
      </w:r>
      <w:r w:rsidR="00E86DBC" w:rsidRPr="0072111C">
        <w:rPr>
          <w:rFonts w:ascii="Times New Roman" w:hAnsi="Times New Roman" w:cs="Times New Roman"/>
          <w:color w:val="000000" w:themeColor="text1"/>
          <w:sz w:val="24"/>
          <w:szCs w:val="24"/>
        </w:rPr>
        <w:t>ș</w:t>
      </w:r>
      <w:r w:rsidR="004206E1" w:rsidRPr="0072111C">
        <w:rPr>
          <w:rFonts w:ascii="Times New Roman" w:hAnsi="Times New Roman" w:cs="Times New Roman"/>
          <w:color w:val="000000" w:themeColor="text1"/>
          <w:sz w:val="24"/>
          <w:szCs w:val="24"/>
        </w:rPr>
        <w:t xml:space="preserve">i penalizatoare </w:t>
      </w:r>
      <w:r w:rsidR="00E86DBC" w:rsidRPr="0072111C">
        <w:rPr>
          <w:rFonts w:ascii="Times New Roman" w:hAnsi="Times New Roman" w:cs="Times New Roman"/>
          <w:color w:val="000000" w:themeColor="text1"/>
          <w:sz w:val="24"/>
          <w:szCs w:val="24"/>
        </w:rPr>
        <w:t xml:space="preserve">aferente unei platforme comune vor fi împărțite </w:t>
      </w:r>
      <w:r w:rsidR="004D4F99" w:rsidRPr="0072111C">
        <w:rPr>
          <w:rFonts w:ascii="Times New Roman" w:hAnsi="Times New Roman" w:cs="Times New Roman"/>
          <w:color w:val="000000" w:themeColor="text1"/>
          <w:sz w:val="24"/>
          <w:szCs w:val="24"/>
        </w:rPr>
        <w:t>la num</w:t>
      </w:r>
      <w:r w:rsidR="00E86DBC" w:rsidRPr="0072111C">
        <w:rPr>
          <w:rFonts w:ascii="Times New Roman" w:hAnsi="Times New Roman" w:cs="Times New Roman"/>
          <w:color w:val="000000" w:themeColor="text1"/>
          <w:sz w:val="24"/>
          <w:szCs w:val="24"/>
        </w:rPr>
        <w:t>ă</w:t>
      </w:r>
      <w:r w:rsidR="004D4F99" w:rsidRPr="0072111C">
        <w:rPr>
          <w:rFonts w:ascii="Times New Roman" w:hAnsi="Times New Roman" w:cs="Times New Roman"/>
          <w:color w:val="000000" w:themeColor="text1"/>
          <w:sz w:val="24"/>
          <w:szCs w:val="24"/>
        </w:rPr>
        <w:t xml:space="preserve">rul de locatari </w:t>
      </w:r>
      <w:r w:rsidR="004206E1" w:rsidRPr="0072111C">
        <w:rPr>
          <w:rFonts w:ascii="Times New Roman" w:hAnsi="Times New Roman" w:cs="Times New Roman"/>
          <w:color w:val="000000" w:themeColor="text1"/>
          <w:sz w:val="24"/>
          <w:szCs w:val="24"/>
        </w:rPr>
        <w:t>aronda</w:t>
      </w:r>
      <w:r w:rsidR="00E86DBC" w:rsidRPr="0072111C">
        <w:rPr>
          <w:rFonts w:ascii="Times New Roman" w:hAnsi="Times New Roman" w:cs="Times New Roman"/>
          <w:color w:val="000000" w:themeColor="text1"/>
          <w:sz w:val="24"/>
          <w:szCs w:val="24"/>
        </w:rPr>
        <w:t>ț</w:t>
      </w:r>
      <w:r w:rsidR="004206E1" w:rsidRPr="0072111C">
        <w:rPr>
          <w:rFonts w:ascii="Times New Roman" w:hAnsi="Times New Roman" w:cs="Times New Roman"/>
          <w:color w:val="000000" w:themeColor="text1"/>
          <w:sz w:val="24"/>
          <w:szCs w:val="24"/>
        </w:rPr>
        <w:t>i</w:t>
      </w:r>
      <w:r w:rsidR="00563336" w:rsidRPr="0072111C">
        <w:rPr>
          <w:rFonts w:ascii="Times New Roman" w:hAnsi="Times New Roman" w:cs="Times New Roman"/>
          <w:color w:val="000000" w:themeColor="text1"/>
          <w:sz w:val="24"/>
          <w:szCs w:val="24"/>
        </w:rPr>
        <w:t xml:space="preserve"> la </w:t>
      </w:r>
      <w:r w:rsidR="004206E1" w:rsidRPr="0072111C">
        <w:rPr>
          <w:rFonts w:ascii="Times New Roman" w:hAnsi="Times New Roman" w:cs="Times New Roman"/>
          <w:color w:val="000000" w:themeColor="text1"/>
          <w:sz w:val="24"/>
          <w:szCs w:val="24"/>
        </w:rPr>
        <w:t>respectiv</w:t>
      </w:r>
      <w:r w:rsidR="00563336" w:rsidRPr="0072111C">
        <w:rPr>
          <w:rFonts w:ascii="Times New Roman" w:hAnsi="Times New Roman" w:cs="Times New Roman"/>
          <w:color w:val="000000" w:themeColor="text1"/>
          <w:sz w:val="24"/>
          <w:szCs w:val="24"/>
        </w:rPr>
        <w:t>a</w:t>
      </w:r>
      <w:r w:rsidR="00E86DBC" w:rsidRPr="0072111C">
        <w:rPr>
          <w:rFonts w:ascii="Times New Roman" w:hAnsi="Times New Roman" w:cs="Times New Roman"/>
          <w:color w:val="000000" w:themeColor="text1"/>
          <w:sz w:val="24"/>
          <w:szCs w:val="24"/>
        </w:rPr>
        <w:t xml:space="preserve"> platform</w:t>
      </w:r>
      <w:r w:rsidR="00563336" w:rsidRPr="0072111C">
        <w:rPr>
          <w:rFonts w:ascii="Times New Roman" w:hAnsi="Times New Roman" w:cs="Times New Roman"/>
          <w:color w:val="000000" w:themeColor="text1"/>
          <w:sz w:val="24"/>
          <w:szCs w:val="24"/>
        </w:rPr>
        <w:t>ă</w:t>
      </w:r>
      <w:r w:rsidR="004206E1" w:rsidRPr="0072111C">
        <w:rPr>
          <w:rFonts w:ascii="Times New Roman" w:hAnsi="Times New Roman" w:cs="Times New Roman"/>
          <w:color w:val="000000" w:themeColor="text1"/>
          <w:sz w:val="24"/>
          <w:szCs w:val="24"/>
        </w:rPr>
        <w:t>.</w:t>
      </w:r>
      <w:r w:rsidR="005F67DB" w:rsidRPr="0072111C">
        <w:rPr>
          <w:rFonts w:ascii="Times New Roman" w:hAnsi="Times New Roman" w:cs="Times New Roman"/>
          <w:color w:val="000000" w:themeColor="text1"/>
          <w:sz w:val="24"/>
          <w:szCs w:val="24"/>
        </w:rPr>
        <w:t xml:space="preserve"> Costurile de regulari</w:t>
      </w:r>
      <w:r w:rsidR="009971D3" w:rsidRPr="0072111C">
        <w:rPr>
          <w:rFonts w:ascii="Times New Roman" w:hAnsi="Times New Roman" w:cs="Times New Roman"/>
          <w:color w:val="000000" w:themeColor="text1"/>
          <w:sz w:val="24"/>
          <w:szCs w:val="24"/>
        </w:rPr>
        <w:t xml:space="preserve">zare vor fi calculate lunar </w:t>
      </w:r>
      <w:r w:rsidR="005B30D9" w:rsidRPr="0072111C">
        <w:rPr>
          <w:rFonts w:ascii="Times New Roman" w:hAnsi="Times New Roman" w:cs="Times New Roman"/>
          <w:color w:val="000000" w:themeColor="text1"/>
          <w:sz w:val="24"/>
          <w:szCs w:val="24"/>
        </w:rPr>
        <w:t>ș</w:t>
      </w:r>
      <w:r w:rsidR="009971D3" w:rsidRPr="0072111C">
        <w:rPr>
          <w:rFonts w:ascii="Times New Roman" w:hAnsi="Times New Roman" w:cs="Times New Roman"/>
          <w:color w:val="000000" w:themeColor="text1"/>
          <w:sz w:val="24"/>
          <w:szCs w:val="24"/>
        </w:rPr>
        <w:t>i raportate la num</w:t>
      </w:r>
      <w:r w:rsidR="005B30D9" w:rsidRPr="0072111C">
        <w:rPr>
          <w:rFonts w:ascii="Times New Roman" w:hAnsi="Times New Roman" w:cs="Times New Roman"/>
          <w:color w:val="000000" w:themeColor="text1"/>
          <w:sz w:val="24"/>
          <w:szCs w:val="24"/>
        </w:rPr>
        <w:t>ă</w:t>
      </w:r>
      <w:r w:rsidR="009971D3" w:rsidRPr="0072111C">
        <w:rPr>
          <w:rFonts w:ascii="Times New Roman" w:hAnsi="Times New Roman" w:cs="Times New Roman"/>
          <w:color w:val="000000" w:themeColor="text1"/>
          <w:sz w:val="24"/>
          <w:szCs w:val="24"/>
        </w:rPr>
        <w:t>rul curent de utilizatori declarați</w:t>
      </w:r>
      <w:r w:rsidR="005B30D9" w:rsidRPr="0072111C">
        <w:rPr>
          <w:rFonts w:ascii="Times New Roman" w:hAnsi="Times New Roman" w:cs="Times New Roman"/>
          <w:color w:val="000000" w:themeColor="text1"/>
          <w:sz w:val="24"/>
          <w:szCs w:val="24"/>
        </w:rPr>
        <w:t xml:space="preserve"> pentru respectiva lun</w:t>
      </w:r>
      <w:r w:rsidR="00700B68" w:rsidRPr="0072111C">
        <w:rPr>
          <w:rFonts w:ascii="Times New Roman" w:hAnsi="Times New Roman" w:cs="Times New Roman"/>
          <w:color w:val="000000" w:themeColor="text1"/>
          <w:sz w:val="24"/>
          <w:szCs w:val="24"/>
        </w:rPr>
        <w:t>ă</w:t>
      </w:r>
      <w:r w:rsidR="005B30D9" w:rsidRPr="0072111C">
        <w:rPr>
          <w:rFonts w:ascii="Times New Roman" w:hAnsi="Times New Roman" w:cs="Times New Roman"/>
          <w:color w:val="000000" w:themeColor="text1"/>
          <w:sz w:val="24"/>
          <w:szCs w:val="24"/>
        </w:rPr>
        <w:t>.</w:t>
      </w:r>
    </w:p>
    <w:p w14:paraId="62CC7E7A" w14:textId="2912554B" w:rsidR="00700B68" w:rsidRPr="0072111C" w:rsidRDefault="00B66E0A" w:rsidP="00B66E0A">
      <w:pPr>
        <w:pStyle w:val="ListParagraph"/>
        <w:numPr>
          <w:ilvl w:val="0"/>
          <w:numId w:val="11"/>
        </w:numPr>
        <w:spacing w:after="180" w:line="276" w:lineRule="auto"/>
        <w:ind w:left="0" w:firstLine="360"/>
        <w:jc w:val="both"/>
        <w:rPr>
          <w:rFonts w:ascii="Times New Roman" w:hAnsi="Times New Roman" w:cs="Times New Roman"/>
          <w:b/>
          <w:color w:val="000000" w:themeColor="text1"/>
          <w:sz w:val="24"/>
          <w:szCs w:val="24"/>
        </w:rPr>
      </w:pPr>
      <w:r w:rsidRPr="0072111C">
        <w:rPr>
          <w:rFonts w:ascii="Times New Roman" w:hAnsi="Times New Roman"/>
          <w:color w:val="000000" w:themeColor="text1"/>
          <w:sz w:val="24"/>
          <w:szCs w:val="24"/>
        </w:rPr>
        <w:t>Organele de control mandate de UAT-uri pot dispune controale inopinate având ca scop confuntarea num</w:t>
      </w:r>
      <w:r w:rsidR="002E1788">
        <w:rPr>
          <w:rFonts w:ascii="Times New Roman" w:hAnsi="Times New Roman" w:cs="Times New Roman"/>
          <w:color w:val="000000" w:themeColor="text1"/>
          <w:sz w:val="24"/>
          <w:szCs w:val="24"/>
        </w:rPr>
        <w:t>ă</w:t>
      </w:r>
      <w:r w:rsidRPr="0072111C">
        <w:rPr>
          <w:rFonts w:ascii="Times New Roman" w:hAnsi="Times New Roman"/>
          <w:color w:val="000000" w:themeColor="text1"/>
          <w:sz w:val="24"/>
          <w:szCs w:val="24"/>
        </w:rPr>
        <w:t>rului de utilizatori declarați cu cel cuprins în listele cu utilitățile ale Asociațiilor de locatari. În cazul în care numă</w:t>
      </w:r>
      <w:r w:rsidR="004E7F05" w:rsidRPr="0072111C">
        <w:rPr>
          <w:rFonts w:ascii="Times New Roman" w:hAnsi="Times New Roman"/>
          <w:color w:val="000000" w:themeColor="text1"/>
          <w:sz w:val="24"/>
          <w:szCs w:val="24"/>
        </w:rPr>
        <w:t>r</w:t>
      </w:r>
      <w:r w:rsidRPr="0072111C">
        <w:rPr>
          <w:rFonts w:ascii="Times New Roman" w:hAnsi="Times New Roman"/>
          <w:color w:val="000000" w:themeColor="text1"/>
          <w:sz w:val="24"/>
          <w:szCs w:val="24"/>
        </w:rPr>
        <w:t>ul acestora din listele afișate la bloc este mai mic decât cel declarat, se va impune TSB pentru fiecare persoan</w:t>
      </w:r>
      <w:r w:rsidR="002E1788">
        <w:rPr>
          <w:rFonts w:ascii="Times New Roman" w:hAnsi="Times New Roman" w:cs="Times New Roman"/>
          <w:color w:val="000000" w:themeColor="text1"/>
          <w:sz w:val="24"/>
          <w:szCs w:val="24"/>
        </w:rPr>
        <w:t>ă</w:t>
      </w:r>
      <w:r w:rsidRPr="0072111C">
        <w:rPr>
          <w:rFonts w:ascii="Times New Roman" w:hAnsi="Times New Roman"/>
          <w:color w:val="000000" w:themeColor="text1"/>
          <w:sz w:val="24"/>
          <w:szCs w:val="24"/>
        </w:rPr>
        <w:t xml:space="preserve"> nedeclarată, cu </w:t>
      </w:r>
      <w:r w:rsidR="004E7F05" w:rsidRPr="0072111C">
        <w:rPr>
          <w:rFonts w:ascii="Times New Roman" w:hAnsi="Times New Roman" w:cs="Times New Roman"/>
          <w:color w:val="000000" w:themeColor="text1"/>
          <w:sz w:val="24"/>
          <w:szCs w:val="24"/>
        </w:rPr>
        <w:t>ȋ</w:t>
      </w:r>
      <w:r w:rsidRPr="0072111C">
        <w:rPr>
          <w:rFonts w:ascii="Times New Roman" w:hAnsi="Times New Roman"/>
          <w:color w:val="000000" w:themeColor="text1"/>
          <w:sz w:val="24"/>
          <w:szCs w:val="24"/>
        </w:rPr>
        <w:t>ncepere din prima lună a anului în curs,  cu notificarea respectivului utlizator.</w:t>
      </w:r>
    </w:p>
    <w:p w14:paraId="64747AC3" w14:textId="77777777" w:rsidR="00DF1329" w:rsidRPr="0072111C" w:rsidRDefault="00B17ECD" w:rsidP="00DF1329">
      <w:pPr>
        <w:spacing w:after="0" w:line="276" w:lineRule="auto"/>
        <w:ind w:firstLine="360"/>
        <w:jc w:val="both"/>
        <w:rPr>
          <w:rFonts w:ascii="Times New Roman" w:hAnsi="Times New Roman" w:cs="Times New Roman"/>
          <w:b/>
          <w:sz w:val="24"/>
          <w:szCs w:val="24"/>
        </w:rPr>
      </w:pPr>
      <w:r w:rsidRPr="0072111C">
        <w:rPr>
          <w:rFonts w:ascii="Times New Roman" w:hAnsi="Times New Roman" w:cs="Times New Roman"/>
          <w:b/>
          <w:sz w:val="24"/>
          <w:szCs w:val="24"/>
        </w:rPr>
        <w:t>Art. 18</w:t>
      </w:r>
      <w:r w:rsidR="00DF1329" w:rsidRPr="0072111C">
        <w:rPr>
          <w:rFonts w:ascii="Times New Roman" w:hAnsi="Times New Roman" w:cs="Times New Roman"/>
          <w:b/>
          <w:sz w:val="24"/>
          <w:szCs w:val="24"/>
        </w:rPr>
        <w:t xml:space="preserve"> </w:t>
      </w:r>
    </w:p>
    <w:p w14:paraId="5A1CF8CB" w14:textId="665257A1" w:rsidR="00A71D5C" w:rsidRPr="0072111C" w:rsidRDefault="00064AE1" w:rsidP="00DF1329">
      <w:pPr>
        <w:spacing w:after="0" w:line="276" w:lineRule="auto"/>
        <w:ind w:firstLine="360"/>
        <w:jc w:val="both"/>
        <w:rPr>
          <w:rFonts w:ascii="Times New Roman" w:hAnsi="Times New Roman" w:cs="Times New Roman"/>
          <w:sz w:val="24"/>
          <w:szCs w:val="24"/>
        </w:rPr>
      </w:pPr>
      <w:r w:rsidRPr="0072111C">
        <w:rPr>
          <w:rFonts w:ascii="Times New Roman" w:hAnsi="Times New Roman" w:cs="Times New Roman"/>
          <w:sz w:val="24"/>
          <w:szCs w:val="24"/>
        </w:rPr>
        <w:t>(1)</w:t>
      </w:r>
      <w:r w:rsidR="00DF1329" w:rsidRPr="0072111C">
        <w:rPr>
          <w:rFonts w:ascii="Times New Roman" w:hAnsi="Times New Roman" w:cs="Times New Roman"/>
          <w:sz w:val="24"/>
          <w:szCs w:val="24"/>
        </w:rPr>
        <w:t xml:space="preserve"> </w:t>
      </w:r>
      <w:r w:rsidR="00A71D5C" w:rsidRPr="0072111C">
        <w:rPr>
          <w:rFonts w:ascii="Times New Roman" w:hAnsi="Times New Roman" w:cs="Times New Roman"/>
          <w:bCs/>
          <w:sz w:val="24"/>
          <w:szCs w:val="24"/>
        </w:rPr>
        <w:t>P</w:t>
      </w:r>
      <w:r w:rsidR="00A25244">
        <w:rPr>
          <w:rFonts w:ascii="Times New Roman" w:hAnsi="Times New Roman" w:cs="Times New Roman"/>
          <w:bCs/>
          <w:sz w:val="24"/>
          <w:szCs w:val="24"/>
        </w:rPr>
        <w:t>rogramul</w:t>
      </w:r>
      <w:r w:rsidR="00A71D5C" w:rsidRPr="0072111C">
        <w:rPr>
          <w:rFonts w:ascii="Times New Roman" w:hAnsi="Times New Roman" w:cs="Times New Roman"/>
          <w:bCs/>
          <w:sz w:val="24"/>
          <w:szCs w:val="24"/>
        </w:rPr>
        <w:t xml:space="preserve"> “RECICLEAZĂ ACTIV”</w:t>
      </w:r>
      <w:r w:rsidR="00A71D5C"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este o metodă de decuplare de la plat</w:t>
      </w:r>
      <w:r w:rsidR="00B17ECD" w:rsidRPr="0072111C">
        <w:rPr>
          <w:rFonts w:ascii="Times New Roman" w:hAnsi="Times New Roman" w:cs="Times New Roman"/>
          <w:sz w:val="24"/>
          <w:szCs w:val="24"/>
        </w:rPr>
        <w:t xml:space="preserve">a </w:t>
      </w:r>
      <w:r w:rsidR="00BA2870" w:rsidRPr="0072111C">
        <w:rPr>
          <w:rFonts w:ascii="Times New Roman" w:hAnsi="Times New Roman" w:cs="Times New Roman"/>
          <w:sz w:val="24"/>
          <w:szCs w:val="24"/>
        </w:rPr>
        <w:t xml:space="preserve">costurilor suplimentare și a </w:t>
      </w:r>
      <w:r w:rsidR="00A71D5C" w:rsidRPr="0072111C">
        <w:rPr>
          <w:rFonts w:ascii="Times New Roman" w:hAnsi="Times New Roman" w:cs="Times New Roman"/>
          <w:sz w:val="24"/>
          <w:szCs w:val="24"/>
        </w:rPr>
        <w:t>penali</w:t>
      </w:r>
      <w:r w:rsidR="00BA2870" w:rsidRPr="0072111C">
        <w:rPr>
          <w:rFonts w:ascii="Times New Roman" w:hAnsi="Times New Roman" w:cs="Times New Roman"/>
          <w:sz w:val="24"/>
          <w:szCs w:val="24"/>
        </w:rPr>
        <w:t>zărilor</w:t>
      </w:r>
      <w:r w:rsidR="00A71D5C" w:rsidRPr="0072111C">
        <w:rPr>
          <w:rFonts w:ascii="Times New Roman" w:hAnsi="Times New Roman" w:cs="Times New Roman"/>
          <w:sz w:val="24"/>
          <w:szCs w:val="24"/>
        </w:rPr>
        <w:t xml:space="preserve"> a utilizatorilor platformelor publice sau a celor din condominii care nu doresc includerea lor în sistemul </w:t>
      </w:r>
      <w:r w:rsidR="002D11AD" w:rsidRPr="0072111C">
        <w:rPr>
          <w:rFonts w:ascii="Times New Roman" w:hAnsi="Times New Roman" w:cs="Times New Roman"/>
          <w:sz w:val="24"/>
          <w:szCs w:val="24"/>
        </w:rPr>
        <w:t>r</w:t>
      </w:r>
      <w:r w:rsidR="00A71D5C" w:rsidRPr="0072111C">
        <w:rPr>
          <w:rFonts w:ascii="Times New Roman" w:hAnsi="Times New Roman" w:cs="Times New Roman"/>
          <w:sz w:val="24"/>
          <w:szCs w:val="24"/>
        </w:rPr>
        <w:t xml:space="preserve">egularizării colective, invocând conformarea </w:t>
      </w:r>
      <w:r w:rsidR="0053793B" w:rsidRPr="0072111C">
        <w:rPr>
          <w:rFonts w:ascii="Times New Roman" w:hAnsi="Times New Roman" w:cs="Times New Roman"/>
          <w:sz w:val="24"/>
          <w:szCs w:val="24"/>
        </w:rPr>
        <w:t xml:space="preserve">lor </w:t>
      </w:r>
      <w:r w:rsidR="00A71D5C" w:rsidRPr="0072111C">
        <w:rPr>
          <w:rFonts w:ascii="Times New Roman" w:hAnsi="Times New Roman" w:cs="Times New Roman"/>
          <w:sz w:val="24"/>
          <w:szCs w:val="24"/>
        </w:rPr>
        <w:t>la sistem</w:t>
      </w:r>
      <w:r w:rsidR="00B26CED" w:rsidRPr="0072111C">
        <w:rPr>
          <w:rFonts w:ascii="Times New Roman" w:hAnsi="Times New Roman" w:cs="Times New Roman"/>
          <w:sz w:val="24"/>
          <w:szCs w:val="24"/>
        </w:rPr>
        <w:t>.</w:t>
      </w:r>
      <w:r w:rsidR="002E1788">
        <w:rPr>
          <w:rFonts w:ascii="Times New Roman" w:hAnsi="Times New Roman" w:cs="Times New Roman"/>
          <w:sz w:val="24"/>
          <w:szCs w:val="24"/>
        </w:rPr>
        <w:t xml:space="preserve"> </w:t>
      </w:r>
      <w:r w:rsidR="00B26CED" w:rsidRPr="0072111C">
        <w:rPr>
          <w:rFonts w:ascii="Times New Roman" w:hAnsi="Times New Roman" w:cs="Times New Roman"/>
          <w:sz w:val="24"/>
          <w:szCs w:val="24"/>
        </w:rPr>
        <w:t>A</w:t>
      </w:r>
      <w:r w:rsidR="00A71D5C" w:rsidRPr="0072111C">
        <w:rPr>
          <w:rFonts w:ascii="Times New Roman" w:hAnsi="Times New Roman" w:cs="Times New Roman"/>
          <w:sz w:val="24"/>
          <w:szCs w:val="24"/>
        </w:rPr>
        <w:t>ceștia vor avea posibilitatea să își depună lunar deșeurile reciclabile la oricare din</w:t>
      </w:r>
      <w:r w:rsidR="002D11AD" w:rsidRPr="0072111C">
        <w:rPr>
          <w:rFonts w:ascii="Times New Roman" w:hAnsi="Times New Roman" w:cs="Times New Roman"/>
          <w:sz w:val="24"/>
          <w:szCs w:val="24"/>
        </w:rPr>
        <w:t>tre</w:t>
      </w:r>
      <w:r w:rsidR="00A71D5C" w:rsidRPr="0072111C">
        <w:rPr>
          <w:rFonts w:ascii="Times New Roman" w:hAnsi="Times New Roman" w:cs="Times New Roman"/>
          <w:sz w:val="24"/>
          <w:szCs w:val="24"/>
        </w:rPr>
        <w:t xml:space="preserve"> puncte</w:t>
      </w:r>
      <w:r w:rsidR="008A2F73" w:rsidRPr="0072111C">
        <w:rPr>
          <w:rFonts w:ascii="Times New Roman" w:hAnsi="Times New Roman" w:cs="Times New Roman"/>
          <w:sz w:val="24"/>
          <w:szCs w:val="24"/>
        </w:rPr>
        <w:t>le</w:t>
      </w:r>
      <w:r w:rsidR="00A71D5C" w:rsidRPr="0072111C">
        <w:rPr>
          <w:rFonts w:ascii="Times New Roman" w:hAnsi="Times New Roman" w:cs="Times New Roman"/>
          <w:sz w:val="24"/>
          <w:szCs w:val="24"/>
        </w:rPr>
        <w:t xml:space="preserve"> de colectare </w:t>
      </w:r>
      <w:r w:rsidR="00382873" w:rsidRPr="0072111C">
        <w:rPr>
          <w:rFonts w:ascii="Times New Roman" w:hAnsi="Times New Roman" w:cs="Times New Roman"/>
          <w:sz w:val="24"/>
          <w:szCs w:val="24"/>
        </w:rPr>
        <w:t xml:space="preserve"> de </w:t>
      </w:r>
      <w:r w:rsidRPr="0072111C">
        <w:rPr>
          <w:rFonts w:ascii="Times New Roman" w:hAnsi="Times New Roman" w:cs="Times New Roman"/>
          <w:sz w:val="24"/>
          <w:szCs w:val="24"/>
        </w:rPr>
        <w:t xml:space="preserve">la orice </w:t>
      </w:r>
      <w:r w:rsidR="004206E1" w:rsidRPr="0072111C">
        <w:rPr>
          <w:rFonts w:ascii="Times New Roman" w:hAnsi="Times New Roman" w:cs="Times New Roman"/>
          <w:sz w:val="24"/>
          <w:szCs w:val="24"/>
        </w:rPr>
        <w:t xml:space="preserve">colector </w:t>
      </w:r>
      <w:r w:rsidRPr="0072111C">
        <w:rPr>
          <w:rFonts w:ascii="Times New Roman" w:hAnsi="Times New Roman" w:cs="Times New Roman"/>
          <w:sz w:val="24"/>
          <w:szCs w:val="24"/>
        </w:rPr>
        <w:t xml:space="preserve">autorizat, urmând a depune la </w:t>
      </w:r>
      <w:r w:rsidR="00DF1329" w:rsidRPr="0072111C">
        <w:rPr>
          <w:rFonts w:ascii="Times New Roman" w:hAnsi="Times New Roman"/>
          <w:sz w:val="24"/>
          <w:szCs w:val="24"/>
        </w:rPr>
        <w:t>Direcţia de Infrastructură şi Servicii Bistriţa</w:t>
      </w:r>
      <w:r w:rsidRPr="0072111C">
        <w:rPr>
          <w:rFonts w:ascii="Times New Roman" w:hAnsi="Times New Roman" w:cs="Times New Roman"/>
          <w:sz w:val="24"/>
          <w:szCs w:val="24"/>
        </w:rPr>
        <w:t xml:space="preserve">, până la sfârșitul </w:t>
      </w:r>
      <w:r w:rsidR="00AC4B9A" w:rsidRPr="0072111C">
        <w:rPr>
          <w:rFonts w:ascii="Times New Roman" w:hAnsi="Times New Roman" w:cs="Times New Roman"/>
          <w:sz w:val="24"/>
          <w:szCs w:val="24"/>
        </w:rPr>
        <w:t>semestrului</w:t>
      </w:r>
      <w:r w:rsidR="00850E26">
        <w:rPr>
          <w:rFonts w:ascii="Times New Roman" w:hAnsi="Times New Roman" w:cs="Times New Roman"/>
          <w:sz w:val="24"/>
          <w:szCs w:val="24"/>
        </w:rPr>
        <w:t xml:space="preserve"> </w:t>
      </w:r>
      <w:r w:rsidRPr="0072111C">
        <w:rPr>
          <w:rFonts w:ascii="Times New Roman" w:hAnsi="Times New Roman" w:cs="Times New Roman"/>
          <w:sz w:val="24"/>
          <w:szCs w:val="24"/>
        </w:rPr>
        <w:t>pentru care se face regularizarea, dovada predării acestor</w:t>
      </w:r>
      <w:r w:rsidR="0046330B" w:rsidRPr="0072111C">
        <w:rPr>
          <w:rFonts w:ascii="Times New Roman" w:hAnsi="Times New Roman" w:cs="Times New Roman"/>
          <w:sz w:val="24"/>
          <w:szCs w:val="24"/>
        </w:rPr>
        <w:t xml:space="preserve"> deșeuri</w:t>
      </w:r>
      <w:r w:rsidRPr="0072111C">
        <w:rPr>
          <w:rFonts w:ascii="Times New Roman" w:hAnsi="Times New Roman" w:cs="Times New Roman"/>
          <w:sz w:val="24"/>
          <w:szCs w:val="24"/>
        </w:rPr>
        <w:t xml:space="preserve">, respectiv orice document emis de </w:t>
      </w:r>
      <w:r w:rsidR="0046330B" w:rsidRPr="0072111C">
        <w:rPr>
          <w:rFonts w:ascii="Times New Roman" w:hAnsi="Times New Roman" w:cs="Times New Roman"/>
          <w:sz w:val="24"/>
          <w:szCs w:val="24"/>
        </w:rPr>
        <w:t xml:space="preserve">către </w:t>
      </w:r>
      <w:r w:rsidRPr="0072111C">
        <w:rPr>
          <w:rFonts w:ascii="Times New Roman" w:hAnsi="Times New Roman" w:cs="Times New Roman"/>
          <w:sz w:val="24"/>
          <w:szCs w:val="24"/>
        </w:rPr>
        <w:t>colectorul autorizat</w:t>
      </w:r>
      <w:r w:rsidR="00A71D5C" w:rsidRPr="0072111C">
        <w:rPr>
          <w:rFonts w:ascii="Times New Roman" w:hAnsi="Times New Roman" w:cs="Times New Roman"/>
          <w:sz w:val="24"/>
          <w:szCs w:val="24"/>
        </w:rPr>
        <w:t>.</w:t>
      </w:r>
    </w:p>
    <w:p w14:paraId="248161DC" w14:textId="34193273" w:rsidR="00064AE1" w:rsidRPr="0072111C" w:rsidRDefault="00DF1329" w:rsidP="00721672">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 xml:space="preserve">       </w:t>
      </w:r>
      <w:r w:rsidR="00064AE1" w:rsidRPr="0072111C">
        <w:rPr>
          <w:rFonts w:ascii="Times New Roman" w:hAnsi="Times New Roman" w:cs="Times New Roman"/>
          <w:sz w:val="24"/>
          <w:szCs w:val="24"/>
        </w:rPr>
        <w:t xml:space="preserve">(2) Nedepunerea la </w:t>
      </w:r>
      <w:r w:rsidRPr="0072111C">
        <w:rPr>
          <w:rFonts w:ascii="Times New Roman" w:hAnsi="Times New Roman"/>
          <w:sz w:val="24"/>
          <w:szCs w:val="24"/>
        </w:rPr>
        <w:t>Direcţia de Infrastructură şi Servicii Bistriţa</w:t>
      </w:r>
      <w:r w:rsidRPr="0072111C">
        <w:rPr>
          <w:rFonts w:ascii="Times New Roman" w:hAnsi="Times New Roman" w:cs="Times New Roman"/>
          <w:sz w:val="24"/>
          <w:szCs w:val="24"/>
        </w:rPr>
        <w:t xml:space="preserve"> </w:t>
      </w:r>
      <w:r w:rsidR="00064AE1" w:rsidRPr="0072111C">
        <w:rPr>
          <w:rFonts w:ascii="Times New Roman" w:hAnsi="Times New Roman" w:cs="Times New Roman"/>
          <w:sz w:val="24"/>
          <w:szCs w:val="24"/>
        </w:rPr>
        <w:t>a dovezii menționate la alin. (1) până la sfârșitul semestrului pentru care se face regularizarea va duce la imposibilitatea integrării utilizatorului respectiv în programul ”reciclează activ”.</w:t>
      </w:r>
      <w:r w:rsidR="002E1788">
        <w:rPr>
          <w:rFonts w:ascii="Times New Roman" w:hAnsi="Times New Roman" w:cs="Times New Roman"/>
          <w:sz w:val="24"/>
          <w:szCs w:val="24"/>
        </w:rPr>
        <w:t xml:space="preserve"> </w:t>
      </w:r>
      <w:r w:rsidR="003E02DD" w:rsidRPr="0072111C">
        <w:rPr>
          <w:rFonts w:ascii="Times New Roman" w:hAnsi="Times New Roman" w:cs="Times New Roman"/>
          <w:sz w:val="24"/>
          <w:szCs w:val="24"/>
        </w:rPr>
        <w:t xml:space="preserve">În situația în care pentru una sau mai multe luni </w:t>
      </w:r>
      <w:r w:rsidR="00F027DD" w:rsidRPr="0072111C">
        <w:rPr>
          <w:rFonts w:ascii="Times New Roman" w:hAnsi="Times New Roman" w:cs="Times New Roman"/>
          <w:sz w:val="24"/>
          <w:szCs w:val="24"/>
        </w:rPr>
        <w:t xml:space="preserve">utilizatorul </w:t>
      </w:r>
      <w:r w:rsidR="003E02DD" w:rsidRPr="0072111C">
        <w:rPr>
          <w:rFonts w:ascii="Times New Roman" w:hAnsi="Times New Roman" w:cs="Times New Roman"/>
          <w:sz w:val="24"/>
          <w:szCs w:val="24"/>
        </w:rPr>
        <w:t>nu face dovada predării deșeurilor</w:t>
      </w:r>
      <w:r w:rsidR="00F027DD" w:rsidRPr="0072111C">
        <w:rPr>
          <w:rFonts w:ascii="Times New Roman" w:hAnsi="Times New Roman" w:cs="Times New Roman"/>
          <w:sz w:val="24"/>
          <w:szCs w:val="24"/>
        </w:rPr>
        <w:t xml:space="preserve"> conform celor precizate la alin. (1)</w:t>
      </w:r>
      <w:r w:rsidR="003E02DD" w:rsidRPr="0072111C">
        <w:rPr>
          <w:rFonts w:ascii="Times New Roman" w:hAnsi="Times New Roman" w:cs="Times New Roman"/>
          <w:sz w:val="24"/>
          <w:szCs w:val="24"/>
        </w:rPr>
        <w:t xml:space="preserve">, </w:t>
      </w:r>
      <w:r w:rsidR="00F027DD" w:rsidRPr="0072111C">
        <w:rPr>
          <w:rFonts w:ascii="Times New Roman" w:hAnsi="Times New Roman" w:cs="Times New Roman"/>
          <w:sz w:val="24"/>
          <w:szCs w:val="24"/>
        </w:rPr>
        <w:t>programul nu va fi aplicat pentru luna/lunile respectivă/respective.</w:t>
      </w:r>
    </w:p>
    <w:p w14:paraId="1293EDCC" w14:textId="77777777" w:rsidR="00A71D5C" w:rsidRDefault="00A71D5C" w:rsidP="00A71D5C">
      <w:pPr>
        <w:pStyle w:val="ListParagraph"/>
        <w:jc w:val="both"/>
        <w:rPr>
          <w:rFonts w:ascii="Times New Roman" w:hAnsi="Times New Roman" w:cs="Times New Roman"/>
          <w:i/>
          <w:sz w:val="24"/>
          <w:szCs w:val="24"/>
        </w:rPr>
      </w:pPr>
    </w:p>
    <w:p w14:paraId="10A27F20" w14:textId="77777777" w:rsidR="006D3A39" w:rsidRDefault="006D3A39" w:rsidP="00A71D5C">
      <w:pPr>
        <w:pStyle w:val="ListParagraph"/>
        <w:jc w:val="both"/>
        <w:rPr>
          <w:rFonts w:ascii="Times New Roman" w:hAnsi="Times New Roman" w:cs="Times New Roman"/>
          <w:i/>
          <w:sz w:val="24"/>
          <w:szCs w:val="24"/>
        </w:rPr>
      </w:pPr>
    </w:p>
    <w:p w14:paraId="501D6272" w14:textId="77777777" w:rsidR="006D3A39" w:rsidRDefault="006D3A39" w:rsidP="00A71D5C">
      <w:pPr>
        <w:pStyle w:val="ListParagraph"/>
        <w:jc w:val="both"/>
        <w:rPr>
          <w:rFonts w:ascii="Times New Roman" w:hAnsi="Times New Roman" w:cs="Times New Roman"/>
          <w:i/>
          <w:sz w:val="24"/>
          <w:szCs w:val="24"/>
        </w:rPr>
      </w:pPr>
    </w:p>
    <w:p w14:paraId="1F0FBAF1" w14:textId="77777777" w:rsidR="006D3A39" w:rsidRPr="0072111C" w:rsidRDefault="006D3A39" w:rsidP="00A71D5C">
      <w:pPr>
        <w:pStyle w:val="ListParagraph"/>
        <w:jc w:val="both"/>
        <w:rPr>
          <w:rFonts w:ascii="Times New Roman" w:hAnsi="Times New Roman" w:cs="Times New Roman"/>
          <w:i/>
          <w:sz w:val="24"/>
          <w:szCs w:val="24"/>
        </w:rPr>
      </w:pPr>
    </w:p>
    <w:p w14:paraId="5016596A" w14:textId="77777777" w:rsidR="00A71D5C" w:rsidRPr="0072111C" w:rsidRDefault="001274A7" w:rsidP="001274A7">
      <w:pPr>
        <w:pStyle w:val="ListParagraph"/>
        <w:numPr>
          <w:ilvl w:val="0"/>
          <w:numId w:val="8"/>
        </w:numPr>
        <w:spacing w:after="180" w:line="288" w:lineRule="auto"/>
        <w:ind w:left="426" w:hanging="426"/>
        <w:jc w:val="both"/>
        <w:rPr>
          <w:rFonts w:ascii="Times New Roman" w:hAnsi="Times New Roman" w:cs="Times New Roman"/>
          <w:b/>
          <w:bCs/>
          <w:sz w:val="24"/>
          <w:szCs w:val="24"/>
        </w:rPr>
      </w:pPr>
      <w:r w:rsidRPr="0072111C">
        <w:rPr>
          <w:rFonts w:ascii="Times New Roman" w:hAnsi="Times New Roman" w:cs="Times New Roman"/>
          <w:b/>
          <w:bCs/>
          <w:sz w:val="24"/>
          <w:szCs w:val="24"/>
        </w:rPr>
        <w:lastRenderedPageBreak/>
        <w:t>Condominii</w:t>
      </w:r>
    </w:p>
    <w:p w14:paraId="04711B17" w14:textId="43311F0C" w:rsidR="007A4FA5" w:rsidRPr="0072111C" w:rsidRDefault="007A4FA5" w:rsidP="00DF1329">
      <w:pPr>
        <w:spacing w:after="180" w:line="276" w:lineRule="auto"/>
        <w:ind w:firstLine="426"/>
        <w:jc w:val="both"/>
        <w:rPr>
          <w:rFonts w:ascii="Times New Roman" w:hAnsi="Times New Roman" w:cs="Times New Roman"/>
          <w:bCs/>
          <w:sz w:val="24"/>
          <w:szCs w:val="24"/>
        </w:rPr>
      </w:pPr>
      <w:r w:rsidRPr="0072111C">
        <w:rPr>
          <w:rFonts w:ascii="Times New Roman" w:hAnsi="Times New Roman" w:cs="Times New Roman"/>
          <w:b/>
          <w:bCs/>
          <w:sz w:val="24"/>
          <w:szCs w:val="24"/>
        </w:rPr>
        <w:t>Art. 19</w:t>
      </w:r>
      <w:r w:rsidR="00DF1329" w:rsidRPr="0072111C">
        <w:rPr>
          <w:rFonts w:ascii="Times New Roman" w:hAnsi="Times New Roman" w:cs="Times New Roman"/>
          <w:b/>
          <w:bCs/>
          <w:sz w:val="24"/>
          <w:szCs w:val="24"/>
        </w:rPr>
        <w:t xml:space="preserve"> </w:t>
      </w:r>
      <w:r w:rsidR="008A3CD6" w:rsidRPr="0072111C">
        <w:rPr>
          <w:rFonts w:ascii="Times New Roman" w:hAnsi="Times New Roman" w:cs="Times New Roman"/>
          <w:bCs/>
          <w:sz w:val="24"/>
          <w:szCs w:val="24"/>
        </w:rPr>
        <w:t>Î</w:t>
      </w:r>
      <w:r w:rsidR="00194C4B" w:rsidRPr="0072111C">
        <w:rPr>
          <w:rFonts w:ascii="Times New Roman" w:hAnsi="Times New Roman" w:cs="Times New Roman"/>
          <w:bCs/>
          <w:sz w:val="24"/>
          <w:szCs w:val="24"/>
        </w:rPr>
        <w:t xml:space="preserve">n </w:t>
      </w:r>
      <w:r w:rsidR="008A3CD6" w:rsidRPr="0072111C">
        <w:rPr>
          <w:rFonts w:ascii="Times New Roman" w:hAnsi="Times New Roman" w:cs="Times New Roman"/>
          <w:bCs/>
          <w:sz w:val="24"/>
          <w:szCs w:val="24"/>
        </w:rPr>
        <w:t>î</w:t>
      </w:r>
      <w:r w:rsidR="00194C4B" w:rsidRPr="0072111C">
        <w:rPr>
          <w:rFonts w:ascii="Times New Roman" w:hAnsi="Times New Roman" w:cs="Times New Roman"/>
          <w:bCs/>
          <w:sz w:val="24"/>
          <w:szCs w:val="24"/>
        </w:rPr>
        <w:t>n</w:t>
      </w:r>
      <w:r w:rsidR="008A3CD6" w:rsidRPr="0072111C">
        <w:rPr>
          <w:rFonts w:ascii="Times New Roman" w:hAnsi="Times New Roman" w:cs="Times New Roman"/>
          <w:bCs/>
          <w:sz w:val="24"/>
          <w:szCs w:val="24"/>
        </w:rPr>
        <w:t>ț</w:t>
      </w:r>
      <w:r w:rsidR="00194C4B" w:rsidRPr="0072111C">
        <w:rPr>
          <w:rFonts w:ascii="Times New Roman" w:hAnsi="Times New Roman" w:cs="Times New Roman"/>
          <w:bCs/>
          <w:sz w:val="24"/>
          <w:szCs w:val="24"/>
        </w:rPr>
        <w:t xml:space="preserve">elesul prezentului regulament, </w:t>
      </w:r>
      <w:r w:rsidR="008A3CD6" w:rsidRPr="0072111C">
        <w:rPr>
          <w:rFonts w:ascii="Times New Roman" w:hAnsi="Times New Roman" w:cs="Times New Roman"/>
          <w:bCs/>
          <w:sz w:val="24"/>
          <w:szCs w:val="24"/>
        </w:rPr>
        <w:t>condominiile</w:t>
      </w:r>
      <w:r w:rsidRPr="0072111C">
        <w:rPr>
          <w:rFonts w:ascii="Times New Roman" w:hAnsi="Times New Roman" w:cs="Times New Roman"/>
          <w:bCs/>
          <w:sz w:val="24"/>
          <w:szCs w:val="24"/>
        </w:rPr>
        <w:t xml:space="preserve"> sunt tipurile de imobile cu mai multe apartamente, av</w:t>
      </w:r>
      <w:r w:rsidR="008A3CD6" w:rsidRPr="0072111C">
        <w:rPr>
          <w:rFonts w:ascii="Times New Roman" w:hAnsi="Times New Roman" w:cs="Times New Roman"/>
          <w:bCs/>
          <w:sz w:val="24"/>
          <w:szCs w:val="24"/>
        </w:rPr>
        <w:t>â</w:t>
      </w:r>
      <w:r w:rsidRPr="0072111C">
        <w:rPr>
          <w:rFonts w:ascii="Times New Roman" w:hAnsi="Times New Roman" w:cs="Times New Roman"/>
          <w:bCs/>
          <w:sz w:val="24"/>
          <w:szCs w:val="24"/>
        </w:rPr>
        <w:t xml:space="preserve">nd </w:t>
      </w:r>
      <w:r w:rsidR="008A3CD6" w:rsidRPr="0072111C">
        <w:rPr>
          <w:rFonts w:ascii="Times New Roman" w:hAnsi="Times New Roman" w:cs="Times New Roman"/>
          <w:bCs/>
          <w:sz w:val="24"/>
          <w:szCs w:val="24"/>
        </w:rPr>
        <w:t>î</w:t>
      </w:r>
      <w:r w:rsidRPr="0072111C">
        <w:rPr>
          <w:rFonts w:ascii="Times New Roman" w:hAnsi="Times New Roman" w:cs="Times New Roman"/>
          <w:bCs/>
          <w:sz w:val="24"/>
          <w:szCs w:val="24"/>
        </w:rPr>
        <w:t>n proprietate o curte interioar</w:t>
      </w:r>
      <w:r w:rsidR="008A3CD6" w:rsidRPr="0072111C">
        <w:rPr>
          <w:rFonts w:ascii="Times New Roman" w:hAnsi="Times New Roman" w:cs="Times New Roman"/>
          <w:bCs/>
          <w:sz w:val="24"/>
          <w:szCs w:val="24"/>
        </w:rPr>
        <w:t>ă</w:t>
      </w:r>
      <w:r w:rsidR="00276CB9" w:rsidRPr="0072111C">
        <w:rPr>
          <w:rFonts w:ascii="Times New Roman" w:hAnsi="Times New Roman" w:cs="Times New Roman"/>
          <w:bCs/>
          <w:sz w:val="24"/>
          <w:szCs w:val="24"/>
        </w:rPr>
        <w:t xml:space="preserve"> aflată</w:t>
      </w:r>
      <w:r w:rsidR="004E7F05" w:rsidRPr="0072111C">
        <w:rPr>
          <w:rFonts w:ascii="Times New Roman" w:hAnsi="Times New Roman" w:cs="Times New Roman"/>
          <w:bCs/>
          <w:sz w:val="24"/>
          <w:szCs w:val="24"/>
        </w:rPr>
        <w:t xml:space="preserve"> </w:t>
      </w:r>
      <w:r w:rsidR="008A3CD6" w:rsidRPr="0072111C">
        <w:rPr>
          <w:rFonts w:ascii="Times New Roman" w:hAnsi="Times New Roman" w:cs="Times New Roman"/>
          <w:bCs/>
          <w:sz w:val="24"/>
          <w:szCs w:val="24"/>
        </w:rPr>
        <w:t>î</w:t>
      </w:r>
      <w:r w:rsidRPr="0072111C">
        <w:rPr>
          <w:rFonts w:ascii="Times New Roman" w:hAnsi="Times New Roman" w:cs="Times New Roman"/>
          <w:bCs/>
          <w:sz w:val="24"/>
          <w:szCs w:val="24"/>
        </w:rPr>
        <w:t>n indiviziune</w:t>
      </w:r>
      <w:r w:rsidR="00EA4294" w:rsidRPr="0072111C">
        <w:rPr>
          <w:rFonts w:ascii="Times New Roman" w:hAnsi="Times New Roman" w:cs="Times New Roman"/>
          <w:bCs/>
          <w:sz w:val="24"/>
          <w:szCs w:val="24"/>
        </w:rPr>
        <w:t>, unde sunt depozitat</w:t>
      </w:r>
      <w:r w:rsidR="008A3CD6" w:rsidRPr="0072111C">
        <w:rPr>
          <w:rFonts w:ascii="Times New Roman" w:hAnsi="Times New Roman" w:cs="Times New Roman"/>
          <w:bCs/>
          <w:sz w:val="24"/>
          <w:szCs w:val="24"/>
        </w:rPr>
        <w:t>e</w:t>
      </w:r>
      <w:r w:rsidR="00EA4294" w:rsidRPr="0072111C">
        <w:rPr>
          <w:rFonts w:ascii="Times New Roman" w:hAnsi="Times New Roman" w:cs="Times New Roman"/>
          <w:bCs/>
          <w:sz w:val="24"/>
          <w:szCs w:val="24"/>
        </w:rPr>
        <w:t xml:space="preserve"> recipient</w:t>
      </w:r>
      <w:r w:rsidR="008A3CD6" w:rsidRPr="0072111C">
        <w:rPr>
          <w:rFonts w:ascii="Times New Roman" w:hAnsi="Times New Roman" w:cs="Times New Roman"/>
          <w:bCs/>
          <w:sz w:val="24"/>
          <w:szCs w:val="24"/>
        </w:rPr>
        <w:t>ele</w:t>
      </w:r>
      <w:r w:rsidR="00EA4294" w:rsidRPr="0072111C">
        <w:rPr>
          <w:rFonts w:ascii="Times New Roman" w:hAnsi="Times New Roman" w:cs="Times New Roman"/>
          <w:bCs/>
          <w:sz w:val="24"/>
          <w:szCs w:val="24"/>
        </w:rPr>
        <w:t xml:space="preserve"> de colectare</w:t>
      </w:r>
      <w:r w:rsidR="008A5BED" w:rsidRPr="0072111C">
        <w:rPr>
          <w:rFonts w:ascii="Times New Roman" w:hAnsi="Times New Roman" w:cs="Times New Roman"/>
          <w:bCs/>
          <w:sz w:val="24"/>
          <w:szCs w:val="24"/>
        </w:rPr>
        <w:t xml:space="preserve"> a deșeurilor</w:t>
      </w:r>
      <w:r w:rsidRPr="0072111C">
        <w:rPr>
          <w:rFonts w:ascii="Times New Roman" w:hAnsi="Times New Roman" w:cs="Times New Roman"/>
          <w:bCs/>
          <w:sz w:val="24"/>
          <w:szCs w:val="24"/>
        </w:rPr>
        <w:t>.</w:t>
      </w:r>
    </w:p>
    <w:p w14:paraId="3C868F48" w14:textId="1E9AC81A" w:rsidR="00EF5378" w:rsidRPr="0072111C" w:rsidRDefault="00EA4294" w:rsidP="00DF1329">
      <w:pPr>
        <w:spacing w:line="276" w:lineRule="auto"/>
        <w:ind w:firstLine="426"/>
        <w:jc w:val="both"/>
        <w:rPr>
          <w:rFonts w:ascii="Times New Roman" w:hAnsi="Times New Roman" w:cs="Times New Roman"/>
          <w:sz w:val="24"/>
          <w:szCs w:val="24"/>
        </w:rPr>
      </w:pPr>
      <w:r w:rsidRPr="0072111C">
        <w:rPr>
          <w:rFonts w:ascii="Times New Roman" w:hAnsi="Times New Roman" w:cs="Times New Roman"/>
          <w:b/>
          <w:sz w:val="24"/>
          <w:szCs w:val="24"/>
        </w:rPr>
        <w:t>Art.</w:t>
      </w:r>
      <w:r w:rsidR="00DF1329" w:rsidRPr="0072111C">
        <w:rPr>
          <w:rFonts w:ascii="Times New Roman" w:hAnsi="Times New Roman" w:cs="Times New Roman"/>
          <w:b/>
          <w:sz w:val="24"/>
          <w:szCs w:val="24"/>
        </w:rPr>
        <w:t xml:space="preserve"> </w:t>
      </w:r>
      <w:r w:rsidRPr="0072111C">
        <w:rPr>
          <w:rFonts w:ascii="Times New Roman" w:hAnsi="Times New Roman" w:cs="Times New Roman"/>
          <w:b/>
          <w:sz w:val="24"/>
          <w:szCs w:val="24"/>
        </w:rPr>
        <w:t>20</w:t>
      </w:r>
      <w:r w:rsidR="00DF1329" w:rsidRPr="0072111C">
        <w:rPr>
          <w:rFonts w:ascii="Times New Roman" w:hAnsi="Times New Roman" w:cs="Times New Roman"/>
          <w:b/>
          <w:sz w:val="24"/>
          <w:szCs w:val="24"/>
        </w:rPr>
        <w:t xml:space="preserve"> </w:t>
      </w:r>
      <w:r w:rsidR="008A3CD6" w:rsidRPr="0072111C">
        <w:rPr>
          <w:rFonts w:ascii="Times New Roman" w:hAnsi="Times New Roman" w:cs="Times New Roman"/>
          <w:sz w:val="24"/>
          <w:szCs w:val="24"/>
        </w:rPr>
        <w:t>Î</w:t>
      </w:r>
      <w:r w:rsidRPr="0072111C">
        <w:rPr>
          <w:rFonts w:ascii="Times New Roman" w:hAnsi="Times New Roman" w:cs="Times New Roman"/>
          <w:sz w:val="24"/>
          <w:szCs w:val="24"/>
        </w:rPr>
        <w:t>n func</w:t>
      </w:r>
      <w:r w:rsidR="008A3CD6" w:rsidRPr="0072111C">
        <w:rPr>
          <w:rFonts w:ascii="Times New Roman" w:hAnsi="Times New Roman" w:cs="Times New Roman"/>
          <w:sz w:val="24"/>
          <w:szCs w:val="24"/>
        </w:rPr>
        <w:t>ț</w:t>
      </w:r>
      <w:r w:rsidRPr="0072111C">
        <w:rPr>
          <w:rFonts w:ascii="Times New Roman" w:hAnsi="Times New Roman" w:cs="Times New Roman"/>
          <w:sz w:val="24"/>
          <w:szCs w:val="24"/>
        </w:rPr>
        <w:t>ie de spa</w:t>
      </w:r>
      <w:r w:rsidR="008A3CD6" w:rsidRPr="0072111C">
        <w:rPr>
          <w:rFonts w:ascii="Times New Roman" w:hAnsi="Times New Roman" w:cs="Times New Roman"/>
          <w:sz w:val="24"/>
          <w:szCs w:val="24"/>
        </w:rPr>
        <w:t>ț</w:t>
      </w:r>
      <w:r w:rsidRPr="0072111C">
        <w:rPr>
          <w:rFonts w:ascii="Times New Roman" w:hAnsi="Times New Roman" w:cs="Times New Roman"/>
          <w:sz w:val="24"/>
          <w:szCs w:val="24"/>
        </w:rPr>
        <w:t xml:space="preserve">iul disponibil </w:t>
      </w:r>
      <w:r w:rsidR="00E91899" w:rsidRPr="0072111C">
        <w:rPr>
          <w:rFonts w:ascii="Times New Roman" w:hAnsi="Times New Roman" w:cs="Times New Roman"/>
          <w:sz w:val="24"/>
          <w:szCs w:val="24"/>
        </w:rPr>
        <w:t xml:space="preserve">pentru </w:t>
      </w:r>
      <w:r w:rsidRPr="0072111C">
        <w:rPr>
          <w:rFonts w:ascii="Times New Roman" w:hAnsi="Times New Roman" w:cs="Times New Roman"/>
          <w:sz w:val="24"/>
          <w:szCs w:val="24"/>
        </w:rPr>
        <w:t>stoc</w:t>
      </w:r>
      <w:r w:rsidR="00E91899" w:rsidRPr="0072111C">
        <w:rPr>
          <w:rFonts w:ascii="Times New Roman" w:hAnsi="Times New Roman" w:cs="Times New Roman"/>
          <w:sz w:val="24"/>
          <w:szCs w:val="24"/>
        </w:rPr>
        <w:t>area</w:t>
      </w:r>
      <w:r w:rsidRPr="0072111C">
        <w:rPr>
          <w:rFonts w:ascii="Times New Roman" w:hAnsi="Times New Roman" w:cs="Times New Roman"/>
          <w:sz w:val="24"/>
          <w:szCs w:val="24"/>
        </w:rPr>
        <w:t xml:space="preserve"> recipient</w:t>
      </w:r>
      <w:r w:rsidR="008A3CD6"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de colectare</w:t>
      </w:r>
      <w:r w:rsidR="002376DF">
        <w:rPr>
          <w:rFonts w:ascii="Times New Roman" w:hAnsi="Times New Roman" w:cs="Times New Roman"/>
          <w:sz w:val="24"/>
          <w:szCs w:val="24"/>
        </w:rPr>
        <w:t xml:space="preserve"> </w:t>
      </w:r>
      <w:r w:rsidR="00A60147" w:rsidRPr="0072111C">
        <w:rPr>
          <w:rFonts w:ascii="Times New Roman" w:hAnsi="Times New Roman" w:cs="Times New Roman"/>
          <w:sz w:val="24"/>
          <w:szCs w:val="24"/>
        </w:rPr>
        <w:t>și de</w:t>
      </w:r>
      <w:r w:rsidRPr="0072111C">
        <w:rPr>
          <w:rFonts w:ascii="Times New Roman" w:hAnsi="Times New Roman" w:cs="Times New Roman"/>
          <w:sz w:val="24"/>
          <w:szCs w:val="24"/>
        </w:rPr>
        <w:t xml:space="preserve"> num</w:t>
      </w:r>
      <w:r w:rsidR="008A3CD6" w:rsidRPr="0072111C">
        <w:rPr>
          <w:rFonts w:ascii="Times New Roman" w:hAnsi="Times New Roman" w:cs="Times New Roman"/>
          <w:sz w:val="24"/>
          <w:szCs w:val="24"/>
        </w:rPr>
        <w:t>ă</w:t>
      </w:r>
      <w:r w:rsidRPr="0072111C">
        <w:rPr>
          <w:rFonts w:ascii="Times New Roman" w:hAnsi="Times New Roman" w:cs="Times New Roman"/>
          <w:sz w:val="24"/>
          <w:szCs w:val="24"/>
        </w:rPr>
        <w:t xml:space="preserve">rul de apartamente din respectivul condominiu, se vor putea </w:t>
      </w:r>
      <w:r w:rsidR="00461CDF" w:rsidRPr="0072111C">
        <w:rPr>
          <w:rFonts w:ascii="Times New Roman" w:hAnsi="Times New Roman" w:cs="Times New Roman"/>
          <w:sz w:val="24"/>
          <w:szCs w:val="24"/>
        </w:rPr>
        <w:t>aplica</w:t>
      </w:r>
      <w:r w:rsidR="004E7F05" w:rsidRPr="0072111C">
        <w:rPr>
          <w:rFonts w:ascii="Times New Roman" w:hAnsi="Times New Roman" w:cs="Times New Roman"/>
          <w:sz w:val="24"/>
          <w:szCs w:val="24"/>
        </w:rPr>
        <w:t xml:space="preserve"> două</w:t>
      </w:r>
      <w:r w:rsidRPr="0072111C">
        <w:rPr>
          <w:rFonts w:ascii="Times New Roman" w:hAnsi="Times New Roman" w:cs="Times New Roman"/>
          <w:sz w:val="24"/>
          <w:szCs w:val="24"/>
        </w:rPr>
        <w:t xml:space="preserve"> metode: (1) cea a recipient</w:t>
      </w:r>
      <w:r w:rsidR="00F02A09"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individual</w:t>
      </w:r>
      <w:r w:rsidR="00F02A09" w:rsidRPr="0072111C">
        <w:rPr>
          <w:rFonts w:ascii="Times New Roman" w:hAnsi="Times New Roman" w:cs="Times New Roman"/>
          <w:sz w:val="24"/>
          <w:szCs w:val="24"/>
        </w:rPr>
        <w:t>e</w:t>
      </w:r>
      <w:r w:rsidR="004E7F05" w:rsidRPr="0072111C">
        <w:rPr>
          <w:rFonts w:ascii="Times New Roman" w:hAnsi="Times New Roman" w:cs="Times New Roman"/>
          <w:sz w:val="24"/>
          <w:szCs w:val="24"/>
        </w:rPr>
        <w:t xml:space="preserve"> </w:t>
      </w:r>
      <w:r w:rsidR="008A3CD6" w:rsidRPr="0072111C">
        <w:rPr>
          <w:rFonts w:ascii="Times New Roman" w:hAnsi="Times New Roman" w:cs="Times New Roman"/>
          <w:sz w:val="24"/>
          <w:szCs w:val="24"/>
        </w:rPr>
        <w:t>ș</w:t>
      </w:r>
      <w:r w:rsidRPr="0072111C">
        <w:rPr>
          <w:rFonts w:ascii="Times New Roman" w:hAnsi="Times New Roman" w:cs="Times New Roman"/>
          <w:sz w:val="24"/>
          <w:szCs w:val="24"/>
        </w:rPr>
        <w:t>i (2) cea a recipi</w:t>
      </w:r>
      <w:r w:rsidR="00E91899" w:rsidRPr="0072111C">
        <w:rPr>
          <w:rFonts w:ascii="Times New Roman" w:hAnsi="Times New Roman" w:cs="Times New Roman"/>
          <w:sz w:val="24"/>
          <w:szCs w:val="24"/>
        </w:rPr>
        <w:t>e</w:t>
      </w:r>
      <w:r w:rsidRPr="0072111C">
        <w:rPr>
          <w:rFonts w:ascii="Times New Roman" w:hAnsi="Times New Roman" w:cs="Times New Roman"/>
          <w:sz w:val="24"/>
          <w:szCs w:val="24"/>
        </w:rPr>
        <w:t>nt</w:t>
      </w:r>
      <w:r w:rsidR="00F02A09"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colectiv</w:t>
      </w:r>
      <w:r w:rsidR="00F02A09" w:rsidRPr="0072111C">
        <w:rPr>
          <w:rFonts w:ascii="Times New Roman" w:hAnsi="Times New Roman" w:cs="Times New Roman"/>
          <w:sz w:val="24"/>
          <w:szCs w:val="24"/>
        </w:rPr>
        <w:t>e</w:t>
      </w:r>
      <w:r w:rsidR="007B6C65" w:rsidRPr="0072111C">
        <w:rPr>
          <w:rFonts w:ascii="Times New Roman" w:hAnsi="Times New Roman" w:cs="Times New Roman"/>
          <w:sz w:val="24"/>
          <w:szCs w:val="24"/>
        </w:rPr>
        <w:t>.</w:t>
      </w:r>
    </w:p>
    <w:p w14:paraId="0AF98365" w14:textId="77777777" w:rsidR="00DF1329" w:rsidRPr="0072111C" w:rsidRDefault="00EA4294" w:rsidP="00DF1329">
      <w:pPr>
        <w:spacing w:after="0" w:line="276" w:lineRule="auto"/>
        <w:ind w:firstLine="426"/>
        <w:jc w:val="both"/>
        <w:rPr>
          <w:rFonts w:ascii="Times New Roman" w:hAnsi="Times New Roman" w:cs="Times New Roman"/>
          <w:b/>
          <w:sz w:val="24"/>
          <w:szCs w:val="24"/>
        </w:rPr>
      </w:pPr>
      <w:r w:rsidRPr="0072111C">
        <w:rPr>
          <w:rFonts w:ascii="Times New Roman" w:hAnsi="Times New Roman" w:cs="Times New Roman"/>
          <w:b/>
          <w:sz w:val="24"/>
          <w:szCs w:val="24"/>
        </w:rPr>
        <w:t>Art. 21</w:t>
      </w:r>
      <w:r w:rsidR="00DF1329" w:rsidRPr="0072111C">
        <w:rPr>
          <w:rFonts w:ascii="Times New Roman" w:hAnsi="Times New Roman" w:cs="Times New Roman"/>
          <w:b/>
          <w:sz w:val="24"/>
          <w:szCs w:val="24"/>
        </w:rPr>
        <w:t xml:space="preserve"> </w:t>
      </w:r>
    </w:p>
    <w:p w14:paraId="7A92A689" w14:textId="1850F514" w:rsidR="00A71D5C" w:rsidRPr="0072111C" w:rsidRDefault="00461CDF" w:rsidP="00DF1329">
      <w:pPr>
        <w:spacing w:after="0" w:line="276" w:lineRule="auto"/>
        <w:ind w:firstLine="426"/>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EA4294" w:rsidRPr="0072111C">
        <w:rPr>
          <w:rFonts w:ascii="Times New Roman" w:hAnsi="Times New Roman" w:cs="Times New Roman"/>
          <w:sz w:val="24"/>
          <w:szCs w:val="24"/>
        </w:rPr>
        <w:t>Metoda recipient</w:t>
      </w:r>
      <w:r w:rsidR="00E91899" w:rsidRPr="0072111C">
        <w:rPr>
          <w:rFonts w:ascii="Times New Roman" w:hAnsi="Times New Roman" w:cs="Times New Roman"/>
          <w:sz w:val="24"/>
          <w:szCs w:val="24"/>
        </w:rPr>
        <w:t>elor</w:t>
      </w:r>
      <w:r w:rsidR="00EA4294" w:rsidRPr="0072111C">
        <w:rPr>
          <w:rFonts w:ascii="Times New Roman" w:hAnsi="Times New Roman" w:cs="Times New Roman"/>
          <w:sz w:val="24"/>
          <w:szCs w:val="24"/>
        </w:rPr>
        <w:t xml:space="preserve"> individual</w:t>
      </w:r>
      <w:r w:rsidR="00E91899" w:rsidRPr="0072111C">
        <w:rPr>
          <w:rFonts w:ascii="Times New Roman" w:hAnsi="Times New Roman" w:cs="Times New Roman"/>
          <w:sz w:val="24"/>
          <w:szCs w:val="24"/>
        </w:rPr>
        <w:t>e</w:t>
      </w:r>
      <w:r w:rsidR="00EA4294" w:rsidRPr="0072111C">
        <w:rPr>
          <w:rFonts w:ascii="Times New Roman" w:hAnsi="Times New Roman" w:cs="Times New Roman"/>
          <w:sz w:val="24"/>
          <w:szCs w:val="24"/>
        </w:rPr>
        <w:t xml:space="preserve"> s</w:t>
      </w:r>
      <w:r w:rsidR="00A71D5C" w:rsidRPr="0072111C">
        <w:rPr>
          <w:rFonts w:ascii="Times New Roman" w:hAnsi="Times New Roman" w:cs="Times New Roman"/>
          <w:sz w:val="24"/>
          <w:szCs w:val="24"/>
        </w:rPr>
        <w:t xml:space="preserve">e va aplica </w:t>
      </w:r>
      <w:r w:rsidR="00A60147" w:rsidRPr="0072111C">
        <w:rPr>
          <w:rFonts w:ascii="Times New Roman" w:hAnsi="Times New Roman" w:cs="Times New Roman"/>
          <w:sz w:val="24"/>
          <w:szCs w:val="24"/>
        </w:rPr>
        <w:t>doar</w:t>
      </w:r>
      <w:r w:rsidR="00785EBD" w:rsidRPr="0072111C">
        <w:rPr>
          <w:rFonts w:ascii="Times New Roman" w:hAnsi="Times New Roman" w:cs="Times New Roman"/>
          <w:sz w:val="24"/>
          <w:szCs w:val="24"/>
        </w:rPr>
        <w:t xml:space="preserve"> </w:t>
      </w:r>
      <w:r w:rsidR="00A71D5C" w:rsidRPr="0072111C">
        <w:rPr>
          <w:rFonts w:ascii="Times New Roman" w:hAnsi="Times New Roman" w:cs="Times New Roman"/>
          <w:sz w:val="24"/>
          <w:szCs w:val="24"/>
        </w:rPr>
        <w:t>acolo unde spațiul permite,</w:t>
      </w:r>
      <w:r w:rsidR="00785EBD" w:rsidRPr="0072111C">
        <w:rPr>
          <w:rFonts w:ascii="Times New Roman" w:hAnsi="Times New Roman" w:cs="Times New Roman"/>
          <w:sz w:val="24"/>
          <w:szCs w:val="24"/>
        </w:rPr>
        <w:t xml:space="preserve"> </w:t>
      </w:r>
      <w:r w:rsidRPr="0072111C">
        <w:rPr>
          <w:rFonts w:ascii="Times New Roman" w:hAnsi="Times New Roman" w:cs="Times New Roman"/>
          <w:sz w:val="24"/>
          <w:szCs w:val="24"/>
        </w:rPr>
        <w:t>în urma</w:t>
      </w:r>
      <w:r w:rsidR="00785EBD"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depunerii la </w:t>
      </w:r>
      <w:r w:rsidR="00815541" w:rsidRPr="0072111C">
        <w:rPr>
          <w:rFonts w:ascii="Times New Roman" w:hAnsi="Times New Roman" w:cs="Times New Roman"/>
          <w:sz w:val="24"/>
          <w:szCs w:val="24"/>
        </w:rPr>
        <w:t xml:space="preserve">Direcţia </w:t>
      </w:r>
      <w:r w:rsidR="00785EBD" w:rsidRPr="0072111C">
        <w:rPr>
          <w:rFonts w:ascii="Times New Roman" w:hAnsi="Times New Roman" w:cs="Times New Roman"/>
          <w:sz w:val="24"/>
          <w:szCs w:val="24"/>
        </w:rPr>
        <w:t>de Infr</w:t>
      </w:r>
      <w:r w:rsidR="0018057F">
        <w:rPr>
          <w:rFonts w:ascii="Times New Roman" w:hAnsi="Times New Roman" w:cs="Times New Roman"/>
          <w:sz w:val="24"/>
          <w:szCs w:val="24"/>
        </w:rPr>
        <w:t>a</w:t>
      </w:r>
      <w:r w:rsidR="00785EBD" w:rsidRPr="0072111C">
        <w:rPr>
          <w:rFonts w:ascii="Times New Roman" w:hAnsi="Times New Roman" w:cs="Times New Roman"/>
          <w:sz w:val="24"/>
          <w:szCs w:val="24"/>
        </w:rPr>
        <w:t xml:space="preserve">structură şi </w:t>
      </w:r>
      <w:r w:rsidR="00815541" w:rsidRPr="0072111C">
        <w:rPr>
          <w:rFonts w:ascii="Times New Roman" w:hAnsi="Times New Roman" w:cs="Times New Roman"/>
          <w:sz w:val="24"/>
          <w:szCs w:val="24"/>
        </w:rPr>
        <w:t>Servicii</w:t>
      </w:r>
      <w:r w:rsidR="0018057F">
        <w:rPr>
          <w:rFonts w:ascii="Times New Roman" w:hAnsi="Times New Roman" w:cs="Times New Roman"/>
          <w:sz w:val="24"/>
          <w:szCs w:val="24"/>
        </w:rPr>
        <w:t xml:space="preserve"> Bistriţa</w:t>
      </w:r>
      <w:r w:rsidR="00815541" w:rsidRPr="0072111C">
        <w:rPr>
          <w:rFonts w:ascii="Times New Roman" w:hAnsi="Times New Roman" w:cs="Times New Roman"/>
          <w:sz w:val="24"/>
          <w:szCs w:val="24"/>
        </w:rPr>
        <w:t xml:space="preserve"> </w:t>
      </w:r>
      <w:r w:rsidR="00C543DC" w:rsidRPr="0072111C">
        <w:rPr>
          <w:rFonts w:ascii="Times New Roman" w:hAnsi="Times New Roman" w:cs="Times New Roman"/>
          <w:sz w:val="24"/>
          <w:szCs w:val="24"/>
        </w:rPr>
        <w:t xml:space="preserve">a </w:t>
      </w:r>
      <w:r w:rsidR="00EA4294" w:rsidRPr="0072111C">
        <w:rPr>
          <w:rFonts w:ascii="Times New Roman" w:hAnsi="Times New Roman" w:cs="Times New Roman"/>
          <w:sz w:val="24"/>
          <w:szCs w:val="24"/>
        </w:rPr>
        <w:t>unei solicit</w:t>
      </w:r>
      <w:r w:rsidRPr="0072111C">
        <w:rPr>
          <w:rFonts w:ascii="Times New Roman" w:hAnsi="Times New Roman" w:cs="Times New Roman"/>
          <w:sz w:val="24"/>
          <w:szCs w:val="24"/>
        </w:rPr>
        <w:t>ă</w:t>
      </w:r>
      <w:r w:rsidR="00EA4294" w:rsidRPr="0072111C">
        <w:rPr>
          <w:rFonts w:ascii="Times New Roman" w:hAnsi="Times New Roman" w:cs="Times New Roman"/>
          <w:sz w:val="24"/>
          <w:szCs w:val="24"/>
        </w:rPr>
        <w:t xml:space="preserve">ri scrise, prin </w:t>
      </w:r>
      <w:r w:rsidR="00A71D5C" w:rsidRPr="0072111C">
        <w:rPr>
          <w:rFonts w:ascii="Times New Roman" w:hAnsi="Times New Roman" w:cs="Times New Roman"/>
          <w:sz w:val="24"/>
          <w:szCs w:val="24"/>
        </w:rPr>
        <w:t>amplasarea de recipien</w:t>
      </w:r>
      <w:r w:rsidR="00E91899"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aronda</w:t>
      </w:r>
      <w:r w:rsidR="00E91899"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w:t>
      </w:r>
      <w:r w:rsidR="00E91899" w:rsidRPr="0072111C">
        <w:rPr>
          <w:rFonts w:ascii="Times New Roman" w:hAnsi="Times New Roman" w:cs="Times New Roman"/>
          <w:sz w:val="24"/>
          <w:szCs w:val="24"/>
        </w:rPr>
        <w:t>astfel î</w:t>
      </w:r>
      <w:r w:rsidR="00EA4294" w:rsidRPr="0072111C">
        <w:rPr>
          <w:rFonts w:ascii="Times New Roman" w:hAnsi="Times New Roman" w:cs="Times New Roman"/>
          <w:sz w:val="24"/>
          <w:szCs w:val="24"/>
        </w:rPr>
        <w:t>nc</w:t>
      </w:r>
      <w:r w:rsidR="00E91899" w:rsidRPr="0072111C">
        <w:rPr>
          <w:rFonts w:ascii="Times New Roman" w:hAnsi="Times New Roman" w:cs="Times New Roman"/>
          <w:sz w:val="24"/>
          <w:szCs w:val="24"/>
        </w:rPr>
        <w:t>â</w:t>
      </w:r>
      <w:r w:rsidR="00EA4294" w:rsidRPr="0072111C">
        <w:rPr>
          <w:rFonts w:ascii="Times New Roman" w:hAnsi="Times New Roman" w:cs="Times New Roman"/>
          <w:sz w:val="24"/>
          <w:szCs w:val="24"/>
        </w:rPr>
        <w:t>t mecan</w:t>
      </w:r>
      <w:r w:rsidR="00591057" w:rsidRPr="0072111C">
        <w:rPr>
          <w:rFonts w:ascii="Times New Roman" w:hAnsi="Times New Roman" w:cs="Times New Roman"/>
          <w:sz w:val="24"/>
          <w:szCs w:val="24"/>
        </w:rPr>
        <w:t>is</w:t>
      </w:r>
      <w:r w:rsidR="00EA4294" w:rsidRPr="0072111C">
        <w:rPr>
          <w:rFonts w:ascii="Times New Roman" w:hAnsi="Times New Roman" w:cs="Times New Roman"/>
          <w:sz w:val="24"/>
          <w:szCs w:val="24"/>
        </w:rPr>
        <w:t>mul</w:t>
      </w:r>
      <w:r w:rsidR="00785EBD" w:rsidRPr="0072111C">
        <w:rPr>
          <w:rFonts w:ascii="Times New Roman" w:hAnsi="Times New Roman" w:cs="Times New Roman"/>
          <w:sz w:val="24"/>
          <w:szCs w:val="24"/>
        </w:rPr>
        <w:t xml:space="preserve"> </w:t>
      </w:r>
      <w:r w:rsidR="00A71D5C" w:rsidRPr="0072111C">
        <w:rPr>
          <w:rFonts w:ascii="Times New Roman" w:hAnsi="Times New Roman" w:cs="Times New Roman"/>
          <w:sz w:val="24"/>
          <w:szCs w:val="24"/>
        </w:rPr>
        <w:t xml:space="preserve">să fie </w:t>
      </w:r>
      <w:r w:rsidR="0080531E" w:rsidRPr="0072111C">
        <w:rPr>
          <w:rFonts w:ascii="Times New Roman" w:hAnsi="Times New Roman" w:cs="Times New Roman"/>
          <w:sz w:val="24"/>
          <w:szCs w:val="24"/>
        </w:rPr>
        <w:t xml:space="preserve">identic </w:t>
      </w:r>
      <w:r w:rsidR="00A71D5C" w:rsidRPr="0072111C">
        <w:rPr>
          <w:rFonts w:ascii="Times New Roman" w:hAnsi="Times New Roman" w:cs="Times New Roman"/>
          <w:sz w:val="24"/>
          <w:szCs w:val="24"/>
        </w:rPr>
        <w:t xml:space="preserve">cu </w:t>
      </w:r>
      <w:r w:rsidR="00EA4294" w:rsidRPr="0072111C">
        <w:rPr>
          <w:rFonts w:ascii="Times New Roman" w:hAnsi="Times New Roman" w:cs="Times New Roman"/>
          <w:sz w:val="24"/>
          <w:szCs w:val="24"/>
        </w:rPr>
        <w:t xml:space="preserve">cel de la </w:t>
      </w:r>
      <w:r w:rsidR="00A71D5C" w:rsidRPr="0072111C">
        <w:rPr>
          <w:rFonts w:ascii="Times New Roman" w:hAnsi="Times New Roman" w:cs="Times New Roman"/>
          <w:sz w:val="24"/>
          <w:szCs w:val="24"/>
        </w:rPr>
        <w:t>locuințele individuale</w:t>
      </w:r>
      <w:r w:rsidR="0080531E" w:rsidRPr="0072111C">
        <w:rPr>
          <w:rFonts w:ascii="Times New Roman" w:hAnsi="Times New Roman" w:cs="Times New Roman"/>
          <w:sz w:val="24"/>
          <w:szCs w:val="24"/>
        </w:rPr>
        <w:t xml:space="preserve"> descris</w:t>
      </w:r>
      <w:r w:rsidRPr="0072111C">
        <w:rPr>
          <w:rFonts w:ascii="Times New Roman" w:hAnsi="Times New Roman" w:cs="Times New Roman"/>
          <w:sz w:val="24"/>
          <w:szCs w:val="24"/>
        </w:rPr>
        <w:t xml:space="preserve"> în prezentul regulament.</w:t>
      </w:r>
    </w:p>
    <w:p w14:paraId="670BD4B3" w14:textId="0E5E2478" w:rsidR="00A71D5C" w:rsidRPr="0072111C" w:rsidRDefault="00461CDF" w:rsidP="00DF1329">
      <w:pPr>
        <w:spacing w:after="180" w:line="276" w:lineRule="auto"/>
        <w:ind w:firstLine="426"/>
        <w:jc w:val="both"/>
        <w:rPr>
          <w:rFonts w:ascii="Times New Roman" w:hAnsi="Times New Roman" w:cs="Times New Roman"/>
          <w:sz w:val="24"/>
          <w:szCs w:val="24"/>
        </w:rPr>
      </w:pPr>
      <w:r w:rsidRPr="0072111C">
        <w:rPr>
          <w:rFonts w:ascii="Times New Roman" w:hAnsi="Times New Roman" w:cs="Times New Roman"/>
          <w:sz w:val="24"/>
          <w:szCs w:val="24"/>
        </w:rPr>
        <w:t xml:space="preserve">(2) </w:t>
      </w:r>
      <w:r w:rsidR="00A71D5C" w:rsidRPr="0072111C">
        <w:rPr>
          <w:rFonts w:ascii="Times New Roman" w:hAnsi="Times New Roman" w:cs="Times New Roman"/>
          <w:sz w:val="24"/>
          <w:szCs w:val="24"/>
        </w:rPr>
        <w:t>Depunerea deșeurilor în ace</w:t>
      </w:r>
      <w:r w:rsidR="000773CE" w:rsidRPr="0072111C">
        <w:rPr>
          <w:rFonts w:ascii="Times New Roman" w:hAnsi="Times New Roman" w:cs="Times New Roman"/>
          <w:sz w:val="24"/>
          <w:szCs w:val="24"/>
        </w:rPr>
        <w:t>ste</w:t>
      </w:r>
      <w:r w:rsidR="00A71D5C" w:rsidRPr="0072111C">
        <w:rPr>
          <w:rFonts w:ascii="Times New Roman" w:hAnsi="Times New Roman" w:cs="Times New Roman"/>
          <w:sz w:val="24"/>
          <w:szCs w:val="24"/>
        </w:rPr>
        <w:t xml:space="preserve"> recipien</w:t>
      </w:r>
      <w:r w:rsidR="000773CE" w:rsidRPr="0072111C">
        <w:rPr>
          <w:rFonts w:ascii="Times New Roman" w:hAnsi="Times New Roman" w:cs="Times New Roman"/>
          <w:sz w:val="24"/>
          <w:szCs w:val="24"/>
        </w:rPr>
        <w:t>te</w:t>
      </w:r>
      <w:r w:rsidR="00A71D5C" w:rsidRPr="0072111C">
        <w:rPr>
          <w:rFonts w:ascii="Times New Roman" w:hAnsi="Times New Roman" w:cs="Times New Roman"/>
          <w:sz w:val="24"/>
          <w:szCs w:val="24"/>
        </w:rPr>
        <w:t xml:space="preserve"> va </w:t>
      </w:r>
      <w:r w:rsidR="0080531E" w:rsidRPr="0072111C">
        <w:rPr>
          <w:rFonts w:ascii="Times New Roman" w:hAnsi="Times New Roman" w:cs="Times New Roman"/>
          <w:sz w:val="24"/>
          <w:szCs w:val="24"/>
        </w:rPr>
        <w:t xml:space="preserve">putea </w:t>
      </w:r>
      <w:r w:rsidR="00A71D5C" w:rsidRPr="0072111C">
        <w:rPr>
          <w:rFonts w:ascii="Times New Roman" w:hAnsi="Times New Roman" w:cs="Times New Roman"/>
          <w:sz w:val="24"/>
          <w:szCs w:val="24"/>
        </w:rPr>
        <w:t>fi individualizată prin încuierea lor cu cheie (deschiderea de către operatorul de salubri</w:t>
      </w:r>
      <w:r w:rsidR="000773CE" w:rsidRPr="0072111C">
        <w:rPr>
          <w:rFonts w:ascii="Times New Roman" w:hAnsi="Times New Roman" w:cs="Times New Roman"/>
          <w:sz w:val="24"/>
          <w:szCs w:val="24"/>
        </w:rPr>
        <w:t>zare</w:t>
      </w:r>
      <w:r w:rsidR="00A71D5C" w:rsidRPr="0072111C">
        <w:rPr>
          <w:rFonts w:ascii="Times New Roman" w:hAnsi="Times New Roman" w:cs="Times New Roman"/>
          <w:sz w:val="24"/>
          <w:szCs w:val="24"/>
        </w:rPr>
        <w:t xml:space="preserve"> se va face cu ajutorul sistemului gravitațional de deschidere al yalei respectivei pubele)</w:t>
      </w:r>
      <w:r w:rsidR="007B2E79" w:rsidRPr="0072111C">
        <w:rPr>
          <w:rFonts w:ascii="Times New Roman" w:hAnsi="Times New Roman" w:cs="Times New Roman"/>
          <w:sz w:val="24"/>
          <w:szCs w:val="24"/>
        </w:rPr>
        <w:t>.</w:t>
      </w:r>
      <w:r w:rsidR="00785EBD" w:rsidRPr="0072111C">
        <w:rPr>
          <w:rFonts w:ascii="Times New Roman" w:hAnsi="Times New Roman" w:cs="Times New Roman"/>
          <w:sz w:val="24"/>
          <w:szCs w:val="24"/>
        </w:rPr>
        <w:t xml:space="preserve"> </w:t>
      </w:r>
      <w:r w:rsidR="007B2E79" w:rsidRPr="0072111C">
        <w:rPr>
          <w:rFonts w:ascii="Times New Roman" w:hAnsi="Times New Roman" w:cs="Times New Roman"/>
          <w:sz w:val="24"/>
          <w:szCs w:val="24"/>
        </w:rPr>
        <w:t>Î</w:t>
      </w:r>
      <w:r w:rsidR="0080531E" w:rsidRPr="0072111C">
        <w:rPr>
          <w:rFonts w:ascii="Times New Roman" w:hAnsi="Times New Roman" w:cs="Times New Roman"/>
          <w:sz w:val="24"/>
          <w:szCs w:val="24"/>
        </w:rPr>
        <w:t>n acest caz, costul recipientului va fi achitat direct operatorului de salubrizare</w:t>
      </w:r>
      <w:r w:rsidR="00FD1D28" w:rsidRPr="0072111C">
        <w:rPr>
          <w:rFonts w:ascii="Times New Roman" w:hAnsi="Times New Roman" w:cs="Times New Roman"/>
          <w:sz w:val="24"/>
          <w:szCs w:val="24"/>
        </w:rPr>
        <w:t>.</w:t>
      </w:r>
    </w:p>
    <w:p w14:paraId="4BEBBC68" w14:textId="3BD2F944" w:rsidR="00A71D5C" w:rsidRPr="0072111C" w:rsidRDefault="00484DFF" w:rsidP="00DF1329">
      <w:pPr>
        <w:spacing w:after="180" w:line="276" w:lineRule="auto"/>
        <w:ind w:firstLine="426"/>
        <w:jc w:val="both"/>
        <w:rPr>
          <w:rFonts w:ascii="Times New Roman" w:hAnsi="Times New Roman" w:cs="Times New Roman"/>
          <w:sz w:val="24"/>
          <w:szCs w:val="24"/>
        </w:rPr>
      </w:pPr>
      <w:r w:rsidRPr="0072111C">
        <w:rPr>
          <w:rFonts w:ascii="Times New Roman" w:hAnsi="Times New Roman" w:cs="Times New Roman"/>
          <w:b/>
          <w:sz w:val="24"/>
          <w:szCs w:val="24"/>
        </w:rPr>
        <w:t>Art. 2</w:t>
      </w:r>
      <w:r w:rsidR="0076629E" w:rsidRPr="0072111C">
        <w:rPr>
          <w:rFonts w:ascii="Times New Roman" w:hAnsi="Times New Roman" w:cs="Times New Roman"/>
          <w:b/>
          <w:sz w:val="24"/>
          <w:szCs w:val="24"/>
        </w:rPr>
        <w:t>2</w:t>
      </w:r>
      <w:r w:rsidR="00DF1329" w:rsidRPr="0072111C">
        <w:rPr>
          <w:rFonts w:ascii="Times New Roman" w:hAnsi="Times New Roman" w:cs="Times New Roman"/>
          <w:b/>
          <w:sz w:val="24"/>
          <w:szCs w:val="24"/>
        </w:rPr>
        <w:t xml:space="preserve"> </w:t>
      </w:r>
      <w:r w:rsidR="00A71D5C" w:rsidRPr="0072111C">
        <w:rPr>
          <w:rFonts w:ascii="Times New Roman" w:hAnsi="Times New Roman" w:cs="Times New Roman"/>
          <w:sz w:val="24"/>
          <w:szCs w:val="24"/>
        </w:rPr>
        <w:t>Acolo unde spațiul nu permite</w:t>
      </w:r>
      <w:r w:rsidR="00A35D29"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i nu s-a depus o solic</w:t>
      </w:r>
      <w:r w:rsidR="007B2E79" w:rsidRPr="0072111C">
        <w:rPr>
          <w:rFonts w:ascii="Times New Roman" w:hAnsi="Times New Roman" w:cs="Times New Roman"/>
          <w:sz w:val="24"/>
          <w:szCs w:val="24"/>
        </w:rPr>
        <w:t>i</w:t>
      </w:r>
      <w:r w:rsidRPr="0072111C">
        <w:rPr>
          <w:rFonts w:ascii="Times New Roman" w:hAnsi="Times New Roman" w:cs="Times New Roman"/>
          <w:sz w:val="24"/>
          <w:szCs w:val="24"/>
        </w:rPr>
        <w:t>tare pentru recipient</w:t>
      </w:r>
      <w:r w:rsidR="007B2E79" w:rsidRPr="0072111C">
        <w:rPr>
          <w:rFonts w:ascii="Times New Roman" w:hAnsi="Times New Roman" w:cs="Times New Roman"/>
          <w:sz w:val="24"/>
          <w:szCs w:val="24"/>
        </w:rPr>
        <w:t>e</w:t>
      </w:r>
      <w:r w:rsidRPr="0072111C">
        <w:rPr>
          <w:rFonts w:ascii="Times New Roman" w:hAnsi="Times New Roman" w:cs="Times New Roman"/>
          <w:sz w:val="24"/>
          <w:szCs w:val="24"/>
        </w:rPr>
        <w:t xml:space="preserve"> individual</w:t>
      </w:r>
      <w:r w:rsidR="007B2E79" w:rsidRPr="0072111C">
        <w:rPr>
          <w:rFonts w:ascii="Times New Roman" w:hAnsi="Times New Roman" w:cs="Times New Roman"/>
          <w:sz w:val="24"/>
          <w:szCs w:val="24"/>
        </w:rPr>
        <w:t>e</w:t>
      </w:r>
      <w:r w:rsidR="00A71D5C" w:rsidRPr="0072111C">
        <w:rPr>
          <w:rFonts w:ascii="Times New Roman" w:hAnsi="Times New Roman" w:cs="Times New Roman"/>
          <w:sz w:val="24"/>
          <w:szCs w:val="24"/>
        </w:rPr>
        <w:t>, se vor dimensiona recipien</w:t>
      </w:r>
      <w:r w:rsidR="007B2E79" w:rsidRPr="0072111C">
        <w:rPr>
          <w:rFonts w:ascii="Times New Roman" w:hAnsi="Times New Roman" w:cs="Times New Roman"/>
          <w:sz w:val="24"/>
          <w:szCs w:val="24"/>
        </w:rPr>
        <w:t>te</w:t>
      </w:r>
      <w:r w:rsidR="00A35D29" w:rsidRPr="0072111C">
        <w:rPr>
          <w:rFonts w:ascii="Times New Roman" w:hAnsi="Times New Roman" w:cs="Times New Roman"/>
          <w:sz w:val="24"/>
          <w:szCs w:val="24"/>
        </w:rPr>
        <w:t xml:space="preserve"> </w:t>
      </w:r>
      <w:r w:rsidR="00E05CC4" w:rsidRPr="0072111C">
        <w:rPr>
          <w:rFonts w:ascii="Times New Roman" w:hAnsi="Times New Roman" w:cs="Times New Roman"/>
          <w:sz w:val="24"/>
          <w:szCs w:val="24"/>
        </w:rPr>
        <w:t xml:space="preserve">colective </w:t>
      </w:r>
      <w:r w:rsidR="00A71D5C" w:rsidRPr="0072111C">
        <w:rPr>
          <w:rFonts w:ascii="Times New Roman" w:hAnsi="Times New Roman" w:cs="Times New Roman"/>
          <w:sz w:val="24"/>
          <w:szCs w:val="24"/>
        </w:rPr>
        <w:t>de volum mare</w:t>
      </w:r>
      <w:r w:rsidR="00FD1D28" w:rsidRPr="0072111C">
        <w:rPr>
          <w:rFonts w:ascii="Times New Roman" w:hAnsi="Times New Roman" w:cs="Times New Roman"/>
          <w:sz w:val="24"/>
          <w:szCs w:val="24"/>
        </w:rPr>
        <w:t xml:space="preserve"> (pubele de 240l sau containere de 1</w:t>
      </w:r>
      <w:r w:rsidR="007B2E79" w:rsidRPr="0072111C">
        <w:rPr>
          <w:rFonts w:ascii="Times New Roman" w:hAnsi="Times New Roman" w:cs="Times New Roman"/>
          <w:sz w:val="24"/>
          <w:szCs w:val="24"/>
        </w:rPr>
        <w:t>.</w:t>
      </w:r>
      <w:r w:rsidR="00FD1D28" w:rsidRPr="0072111C">
        <w:rPr>
          <w:rFonts w:ascii="Times New Roman" w:hAnsi="Times New Roman" w:cs="Times New Roman"/>
          <w:sz w:val="24"/>
          <w:szCs w:val="24"/>
        </w:rPr>
        <w:t>100l)</w:t>
      </w:r>
      <w:r w:rsidR="00A71D5C" w:rsidRPr="0072111C">
        <w:rPr>
          <w:rFonts w:ascii="Times New Roman" w:hAnsi="Times New Roman" w:cs="Times New Roman"/>
          <w:sz w:val="24"/>
          <w:szCs w:val="24"/>
        </w:rPr>
        <w:t xml:space="preserve">, respectivul condominiu fiind tratat </w:t>
      </w:r>
      <w:r w:rsidRPr="0072111C">
        <w:rPr>
          <w:rFonts w:ascii="Times New Roman" w:hAnsi="Times New Roman" w:cs="Times New Roman"/>
          <w:sz w:val="24"/>
          <w:szCs w:val="24"/>
        </w:rPr>
        <w:t xml:space="preserve">ca metodologie </w:t>
      </w:r>
      <w:r w:rsidR="00A71D5C" w:rsidRPr="0072111C">
        <w:rPr>
          <w:rFonts w:ascii="Times New Roman" w:hAnsi="Times New Roman" w:cs="Times New Roman"/>
          <w:sz w:val="24"/>
          <w:szCs w:val="24"/>
        </w:rPr>
        <w:t>la fel ca o platform</w:t>
      </w:r>
      <w:r w:rsidR="007B2E79" w:rsidRPr="0072111C">
        <w:rPr>
          <w:rFonts w:ascii="Times New Roman" w:hAnsi="Times New Roman" w:cs="Times New Roman"/>
          <w:sz w:val="24"/>
          <w:szCs w:val="24"/>
        </w:rPr>
        <w:t>ă</w:t>
      </w:r>
      <w:r w:rsidR="00A71D5C" w:rsidRPr="0072111C">
        <w:rPr>
          <w:rFonts w:ascii="Times New Roman" w:hAnsi="Times New Roman" w:cs="Times New Roman"/>
          <w:sz w:val="24"/>
          <w:szCs w:val="24"/>
        </w:rPr>
        <w:t xml:space="preserve"> publică</w:t>
      </w:r>
      <w:r w:rsidR="007B2E79" w:rsidRPr="0072111C">
        <w:rPr>
          <w:rFonts w:ascii="Times New Roman" w:hAnsi="Times New Roman" w:cs="Times New Roman"/>
          <w:sz w:val="24"/>
          <w:szCs w:val="24"/>
        </w:rPr>
        <w:t>.</w:t>
      </w:r>
    </w:p>
    <w:p w14:paraId="2DA7B268" w14:textId="77777777" w:rsidR="00A71D5C" w:rsidRPr="0072111C" w:rsidRDefault="00B94D27" w:rsidP="00946F90">
      <w:pPr>
        <w:pStyle w:val="ListParagraph"/>
        <w:spacing w:after="180" w:line="276" w:lineRule="auto"/>
        <w:ind w:left="0"/>
        <w:jc w:val="both"/>
        <w:rPr>
          <w:rFonts w:ascii="Times New Roman" w:hAnsi="Times New Roman" w:cs="Times New Roman"/>
          <w:sz w:val="24"/>
          <w:szCs w:val="24"/>
        </w:rPr>
      </w:pPr>
      <w:r w:rsidRPr="0072111C">
        <w:rPr>
          <w:rFonts w:ascii="Times New Roman" w:hAnsi="Times New Roman" w:cs="Times New Roman"/>
          <w:b/>
          <w:i/>
          <w:sz w:val="24"/>
          <w:szCs w:val="24"/>
        </w:rPr>
        <w:t>Notă</w:t>
      </w:r>
      <w:r w:rsidR="00484DFF" w:rsidRPr="0072111C">
        <w:rPr>
          <w:rFonts w:ascii="Times New Roman" w:hAnsi="Times New Roman" w:cs="Times New Roman"/>
          <w:i/>
          <w:sz w:val="24"/>
          <w:szCs w:val="24"/>
        </w:rPr>
        <w:t xml:space="preserve">: </w:t>
      </w:r>
      <w:r w:rsidR="00A71D5C" w:rsidRPr="0072111C">
        <w:rPr>
          <w:rFonts w:ascii="Times New Roman" w:hAnsi="Times New Roman" w:cs="Times New Roman"/>
          <w:i/>
          <w:sz w:val="24"/>
          <w:szCs w:val="24"/>
        </w:rPr>
        <w:t>În toate situațiile, recipien</w:t>
      </w:r>
      <w:r w:rsidR="005B2E47" w:rsidRPr="0072111C">
        <w:rPr>
          <w:rFonts w:ascii="Times New Roman" w:hAnsi="Times New Roman" w:cs="Times New Roman"/>
          <w:i/>
          <w:sz w:val="24"/>
          <w:szCs w:val="24"/>
        </w:rPr>
        <w:t>tele</w:t>
      </w:r>
      <w:r w:rsidR="00A71D5C" w:rsidRPr="0072111C">
        <w:rPr>
          <w:rFonts w:ascii="Times New Roman" w:hAnsi="Times New Roman" w:cs="Times New Roman"/>
          <w:i/>
          <w:sz w:val="24"/>
          <w:szCs w:val="24"/>
        </w:rPr>
        <w:t xml:space="preserve"> se vor </w:t>
      </w:r>
      <w:r w:rsidR="00FD1D28" w:rsidRPr="0072111C">
        <w:rPr>
          <w:rFonts w:ascii="Times New Roman" w:hAnsi="Times New Roman" w:cs="Times New Roman"/>
          <w:i/>
          <w:sz w:val="24"/>
          <w:szCs w:val="24"/>
        </w:rPr>
        <w:t>aloca</w:t>
      </w:r>
      <w:r w:rsidR="00A71D5C" w:rsidRPr="0072111C">
        <w:rPr>
          <w:rFonts w:ascii="Times New Roman" w:hAnsi="Times New Roman" w:cs="Times New Roman"/>
          <w:i/>
          <w:sz w:val="24"/>
          <w:szCs w:val="24"/>
        </w:rPr>
        <w:t xml:space="preserve"> astfel încât suprafața acestora la sol să fie minimă, la volum corespunzător numărului de persoane din condominiu</w:t>
      </w:r>
      <w:r w:rsidR="005B2E47" w:rsidRPr="0072111C">
        <w:rPr>
          <w:rFonts w:ascii="Times New Roman" w:hAnsi="Times New Roman" w:cs="Times New Roman"/>
          <w:i/>
          <w:sz w:val="24"/>
          <w:szCs w:val="24"/>
        </w:rPr>
        <w:t>.</w:t>
      </w:r>
    </w:p>
    <w:p w14:paraId="15740458" w14:textId="77777777" w:rsidR="00FD1D28" w:rsidRPr="0072111C" w:rsidRDefault="00FD1D28" w:rsidP="004206E1">
      <w:pPr>
        <w:pStyle w:val="ListParagraph"/>
        <w:spacing w:after="180" w:line="276" w:lineRule="auto"/>
        <w:jc w:val="both"/>
        <w:rPr>
          <w:rFonts w:ascii="Times New Roman" w:hAnsi="Times New Roman" w:cs="Times New Roman"/>
          <w:sz w:val="24"/>
          <w:szCs w:val="24"/>
        </w:rPr>
      </w:pPr>
    </w:p>
    <w:p w14:paraId="1ED75F2A" w14:textId="77777777" w:rsidR="00484DFF" w:rsidRPr="0072111C" w:rsidRDefault="00484DFF" w:rsidP="004206E1">
      <w:pPr>
        <w:spacing w:line="276" w:lineRule="auto"/>
        <w:jc w:val="both"/>
        <w:rPr>
          <w:rFonts w:ascii="Times New Roman" w:hAnsi="Times New Roman" w:cs="Times New Roman"/>
          <w:b/>
          <w:sz w:val="24"/>
          <w:szCs w:val="24"/>
        </w:rPr>
      </w:pPr>
      <w:r w:rsidRPr="0072111C">
        <w:rPr>
          <w:rFonts w:ascii="Times New Roman" w:hAnsi="Times New Roman" w:cs="Times New Roman"/>
          <w:b/>
          <w:sz w:val="24"/>
          <w:szCs w:val="24"/>
        </w:rPr>
        <w:t>CAP. 3 DESCRIEREA M</w:t>
      </w:r>
      <w:r w:rsidRPr="0072111C">
        <w:rPr>
          <w:rFonts w:ascii="Times New Roman" w:hAnsi="Times New Roman" w:cs="Times New Roman"/>
          <w:b/>
          <w:smallCaps/>
          <w:sz w:val="24"/>
          <w:szCs w:val="24"/>
        </w:rPr>
        <w:t>ECANISMULUI</w:t>
      </w:r>
      <w:r w:rsidRPr="0072111C">
        <w:rPr>
          <w:rFonts w:ascii="Times New Roman" w:hAnsi="Times New Roman" w:cs="Times New Roman"/>
          <w:b/>
          <w:sz w:val="24"/>
          <w:szCs w:val="24"/>
        </w:rPr>
        <w:t xml:space="preserve"> TEHNIC "</w:t>
      </w:r>
      <w:r w:rsidRPr="0072111C">
        <w:rPr>
          <w:rFonts w:ascii="Times New Roman" w:hAnsi="Times New Roman" w:cs="Times New Roman"/>
          <w:b/>
          <w:i/>
          <w:sz w:val="24"/>
          <w:szCs w:val="24"/>
        </w:rPr>
        <w:t>PL</w:t>
      </w:r>
      <w:r w:rsidR="00CD33B7" w:rsidRPr="0072111C">
        <w:rPr>
          <w:rFonts w:ascii="Times New Roman" w:hAnsi="Times New Roman" w:cs="Times New Roman"/>
          <w:b/>
          <w:i/>
          <w:sz w:val="24"/>
          <w:szCs w:val="24"/>
        </w:rPr>
        <w:t>Ă</w:t>
      </w:r>
      <w:r w:rsidRPr="0072111C">
        <w:rPr>
          <w:rFonts w:ascii="Times New Roman" w:hAnsi="Times New Roman" w:cs="Times New Roman"/>
          <w:b/>
          <w:i/>
          <w:sz w:val="24"/>
          <w:szCs w:val="24"/>
        </w:rPr>
        <w:t>TE</w:t>
      </w:r>
      <w:r w:rsidR="00CD33B7" w:rsidRPr="0072111C">
        <w:rPr>
          <w:rFonts w:ascii="Times New Roman" w:hAnsi="Times New Roman" w:cs="Times New Roman"/>
          <w:b/>
          <w:i/>
          <w:sz w:val="24"/>
          <w:szCs w:val="24"/>
        </w:rPr>
        <w:t>Ș</w:t>
      </w:r>
      <w:r w:rsidRPr="0072111C">
        <w:rPr>
          <w:rFonts w:ascii="Times New Roman" w:hAnsi="Times New Roman" w:cs="Times New Roman"/>
          <w:b/>
          <w:i/>
          <w:sz w:val="24"/>
          <w:szCs w:val="24"/>
        </w:rPr>
        <w:t>TE PENTRU C</w:t>
      </w:r>
      <w:r w:rsidR="00CD33B7" w:rsidRPr="0072111C">
        <w:rPr>
          <w:rFonts w:ascii="Times New Roman" w:hAnsi="Times New Roman" w:cs="Times New Roman"/>
          <w:b/>
          <w:i/>
          <w:sz w:val="24"/>
          <w:szCs w:val="24"/>
        </w:rPr>
        <w:t>Â</w:t>
      </w:r>
      <w:r w:rsidRPr="0072111C">
        <w:rPr>
          <w:rFonts w:ascii="Times New Roman" w:hAnsi="Times New Roman" w:cs="Times New Roman"/>
          <w:b/>
          <w:i/>
          <w:sz w:val="24"/>
          <w:szCs w:val="24"/>
        </w:rPr>
        <w:t>T ARUNCI</w:t>
      </w:r>
      <w:r w:rsidRPr="0072111C">
        <w:rPr>
          <w:rFonts w:ascii="Times New Roman" w:hAnsi="Times New Roman" w:cs="Times New Roman"/>
          <w:b/>
          <w:sz w:val="24"/>
          <w:szCs w:val="24"/>
        </w:rPr>
        <w:t>”</w:t>
      </w:r>
      <w:r w:rsidR="00921C1A" w:rsidRPr="0072111C">
        <w:rPr>
          <w:rFonts w:ascii="Times New Roman" w:hAnsi="Times New Roman" w:cs="Times New Roman"/>
          <w:b/>
          <w:sz w:val="24"/>
          <w:szCs w:val="24"/>
        </w:rPr>
        <w:t xml:space="preserve">- </w:t>
      </w:r>
      <w:r w:rsidR="00C7062D" w:rsidRPr="0072111C">
        <w:rPr>
          <w:rFonts w:ascii="Times New Roman" w:hAnsi="Times New Roman" w:cs="Times New Roman"/>
          <w:b/>
          <w:sz w:val="24"/>
          <w:szCs w:val="24"/>
        </w:rPr>
        <w:t>U</w:t>
      </w:r>
      <w:r w:rsidRPr="0072111C">
        <w:rPr>
          <w:rFonts w:ascii="Times New Roman" w:hAnsi="Times New Roman" w:cs="Times New Roman"/>
          <w:b/>
          <w:sz w:val="24"/>
          <w:szCs w:val="24"/>
        </w:rPr>
        <w:t>tilizatorii non-casnici</w:t>
      </w:r>
    </w:p>
    <w:p w14:paraId="476A94C4" w14:textId="17EFC25D" w:rsidR="00C7062D" w:rsidRPr="0072111C" w:rsidRDefault="00C7062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B94D27" w:rsidRPr="0072111C">
        <w:rPr>
          <w:rFonts w:ascii="Times New Roman" w:hAnsi="Times New Roman" w:cs="Times New Roman"/>
          <w:b/>
          <w:sz w:val="24"/>
          <w:szCs w:val="24"/>
        </w:rPr>
        <w:t>3</w:t>
      </w:r>
      <w:r w:rsidRPr="0072111C">
        <w:rPr>
          <w:rFonts w:ascii="Times New Roman" w:hAnsi="Times New Roman" w:cs="Times New Roman"/>
          <w:sz w:val="24"/>
          <w:szCs w:val="24"/>
        </w:rPr>
        <w:t xml:space="preserve"> Utilizatorii non-casnici sunt defini</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 ca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 xml:space="preserve">i </w:t>
      </w:r>
      <w:r w:rsidR="000C6FC2" w:rsidRPr="0072111C">
        <w:rPr>
          <w:rFonts w:ascii="Times New Roman" w:hAnsi="Times New Roman" w:cs="Times New Roman"/>
          <w:sz w:val="24"/>
          <w:szCs w:val="24"/>
        </w:rPr>
        <w:t xml:space="preserve">economici </w:t>
      </w:r>
      <w:r w:rsidR="000A66AF" w:rsidRPr="0072111C">
        <w:rPr>
          <w:rFonts w:ascii="Times New Roman" w:hAnsi="Times New Roman" w:cs="Times New Roman"/>
          <w:sz w:val="24"/>
          <w:szCs w:val="24"/>
        </w:rPr>
        <w:t>ș</w:t>
      </w:r>
      <w:r w:rsidR="000C6FC2" w:rsidRPr="0072111C">
        <w:rPr>
          <w:rFonts w:ascii="Times New Roman" w:hAnsi="Times New Roman" w:cs="Times New Roman"/>
          <w:sz w:val="24"/>
          <w:szCs w:val="24"/>
        </w:rPr>
        <w:t>i</w:t>
      </w:r>
      <w:r w:rsidR="00302808" w:rsidRPr="0072111C">
        <w:rPr>
          <w:rFonts w:ascii="Times New Roman" w:hAnsi="Times New Roman" w:cs="Times New Roman"/>
          <w:sz w:val="24"/>
          <w:szCs w:val="24"/>
        </w:rPr>
        <w:t xml:space="preserve"> institu</w:t>
      </w:r>
      <w:r w:rsidR="00773E1D" w:rsidRPr="0072111C">
        <w:rPr>
          <w:rFonts w:ascii="Times New Roman" w:hAnsi="Times New Roman" w:cs="Times New Roman"/>
          <w:sz w:val="24"/>
          <w:szCs w:val="24"/>
        </w:rPr>
        <w:t>ț</w:t>
      </w:r>
      <w:r w:rsidR="00302808" w:rsidRPr="0072111C">
        <w:rPr>
          <w:rFonts w:ascii="Times New Roman" w:hAnsi="Times New Roman" w:cs="Times New Roman"/>
          <w:sz w:val="24"/>
          <w:szCs w:val="24"/>
        </w:rPr>
        <w:t>ii publice</w:t>
      </w:r>
      <w:r w:rsidR="000C6FC2" w:rsidRPr="0072111C">
        <w:rPr>
          <w:rFonts w:ascii="Times New Roman" w:hAnsi="Times New Roman" w:cs="Times New Roman"/>
          <w:sz w:val="24"/>
          <w:szCs w:val="24"/>
        </w:rPr>
        <w:t xml:space="preserve"> care</w:t>
      </w:r>
      <w:r w:rsidR="005C5EBE">
        <w:rPr>
          <w:rFonts w:ascii="Times New Roman" w:hAnsi="Times New Roman" w:cs="Times New Roman"/>
          <w:sz w:val="24"/>
          <w:szCs w:val="24"/>
        </w:rPr>
        <w:t xml:space="preserve"> </w:t>
      </w:r>
      <w:r w:rsidRPr="0072111C">
        <w:rPr>
          <w:rFonts w:ascii="Times New Roman" w:hAnsi="Times New Roman" w:cs="Times New Roman"/>
          <w:sz w:val="24"/>
          <w:szCs w:val="24"/>
        </w:rPr>
        <w:t>gener</w:t>
      </w:r>
      <w:r w:rsidR="000C6FC2" w:rsidRPr="0072111C">
        <w:rPr>
          <w:rFonts w:ascii="Times New Roman" w:hAnsi="Times New Roman" w:cs="Times New Roman"/>
          <w:sz w:val="24"/>
          <w:szCs w:val="24"/>
        </w:rPr>
        <w:t>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similare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eurilor menajere. Prezentului regulament i se supun </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i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 xml:space="preserve">ii economici industriali </w:t>
      </w:r>
      <w:r w:rsidR="004C51C9" w:rsidRPr="0072111C">
        <w:rPr>
          <w:rFonts w:ascii="Times New Roman" w:hAnsi="Times New Roman" w:cs="Times New Roman"/>
          <w:sz w:val="24"/>
          <w:szCs w:val="24"/>
        </w:rPr>
        <w:t>ș</w:t>
      </w:r>
      <w:r w:rsidRPr="0072111C">
        <w:rPr>
          <w:rFonts w:ascii="Times New Roman" w:hAnsi="Times New Roman" w:cs="Times New Roman"/>
          <w:sz w:val="24"/>
          <w:szCs w:val="24"/>
        </w:rPr>
        <w:t>i comerciali</w:t>
      </w:r>
      <w:r w:rsidR="00A43BBE" w:rsidRPr="0072111C">
        <w:rPr>
          <w:rFonts w:ascii="Times New Roman" w:hAnsi="Times New Roman" w:cs="Times New Roman"/>
          <w:sz w:val="24"/>
          <w:szCs w:val="24"/>
        </w:rPr>
        <w:t xml:space="preserve"> cu suprafe</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 xml:space="preserve">e medii </w:t>
      </w:r>
      <w:r w:rsidR="004C51C9" w:rsidRPr="0072111C">
        <w:rPr>
          <w:rFonts w:ascii="Times New Roman" w:hAnsi="Times New Roman" w:cs="Times New Roman"/>
          <w:sz w:val="24"/>
          <w:szCs w:val="24"/>
        </w:rPr>
        <w:t>ș</w:t>
      </w:r>
      <w:r w:rsidR="00A43BBE" w:rsidRPr="0072111C">
        <w:rPr>
          <w:rFonts w:ascii="Times New Roman" w:hAnsi="Times New Roman" w:cs="Times New Roman"/>
          <w:sz w:val="24"/>
          <w:szCs w:val="24"/>
        </w:rPr>
        <w:t>i mari</w:t>
      </w:r>
      <w:r w:rsidRPr="0072111C">
        <w:rPr>
          <w:rFonts w:ascii="Times New Roman" w:hAnsi="Times New Roman" w:cs="Times New Roman"/>
          <w:sz w:val="24"/>
          <w:szCs w:val="24"/>
        </w:rPr>
        <w:t>, dar numai pentru frac</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ia rezidual</w:t>
      </w:r>
      <w:r w:rsidR="004C51C9" w:rsidRPr="0072111C">
        <w:rPr>
          <w:rFonts w:ascii="Times New Roman" w:hAnsi="Times New Roman" w:cs="Times New Roman"/>
          <w:sz w:val="24"/>
          <w:szCs w:val="24"/>
        </w:rPr>
        <w:t>ă</w:t>
      </w:r>
      <w:r w:rsidRPr="0072111C">
        <w:rPr>
          <w:rFonts w:ascii="Times New Roman" w:hAnsi="Times New Roman" w:cs="Times New Roman"/>
          <w:sz w:val="24"/>
          <w:szCs w:val="24"/>
        </w:rPr>
        <w:t xml:space="preserve"> similar</w:t>
      </w:r>
      <w:r w:rsidR="004C51C9" w:rsidRPr="0072111C">
        <w:rPr>
          <w:rFonts w:ascii="Times New Roman" w:hAnsi="Times New Roman" w:cs="Times New Roman"/>
          <w:sz w:val="24"/>
          <w:szCs w:val="24"/>
        </w:rPr>
        <w:t>ă</w:t>
      </w:r>
      <w:r w:rsidRPr="0072111C">
        <w:rPr>
          <w:rFonts w:ascii="Times New Roman" w:hAnsi="Times New Roman" w:cs="Times New Roman"/>
          <w:sz w:val="24"/>
          <w:szCs w:val="24"/>
        </w:rPr>
        <w:t xml:space="preserve"> celei menajere</w:t>
      </w:r>
      <w:r w:rsidR="00B20380" w:rsidRPr="0072111C">
        <w:rPr>
          <w:rFonts w:ascii="Times New Roman" w:hAnsi="Times New Roman" w:cs="Times New Roman"/>
          <w:sz w:val="24"/>
          <w:szCs w:val="24"/>
        </w:rPr>
        <w:t xml:space="preserve"> pe care ace</w:t>
      </w:r>
      <w:r w:rsidR="00773E1D" w:rsidRPr="0072111C">
        <w:rPr>
          <w:rFonts w:ascii="Times New Roman" w:hAnsi="Times New Roman" w:cs="Times New Roman"/>
          <w:sz w:val="24"/>
          <w:szCs w:val="24"/>
        </w:rPr>
        <w:t>ș</w:t>
      </w:r>
      <w:r w:rsidR="00B20380" w:rsidRPr="0072111C">
        <w:rPr>
          <w:rFonts w:ascii="Times New Roman" w:hAnsi="Times New Roman" w:cs="Times New Roman"/>
          <w:sz w:val="24"/>
          <w:szCs w:val="24"/>
        </w:rPr>
        <w:t>tia o genereaz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w:t>
      </w:r>
    </w:p>
    <w:p w14:paraId="5ED9FA1E" w14:textId="64002BA5" w:rsidR="00C7062D" w:rsidRPr="0072111C" w:rsidRDefault="00C7062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B94D27" w:rsidRPr="0072111C">
        <w:rPr>
          <w:rFonts w:ascii="Times New Roman" w:hAnsi="Times New Roman" w:cs="Times New Roman"/>
          <w:b/>
          <w:sz w:val="24"/>
          <w:szCs w:val="24"/>
        </w:rPr>
        <w:t>4</w:t>
      </w:r>
      <w:r w:rsidRPr="0072111C">
        <w:rPr>
          <w:rFonts w:ascii="Times New Roman" w:hAnsi="Times New Roman" w:cs="Times New Roman"/>
          <w:sz w:val="24"/>
          <w:szCs w:val="24"/>
        </w:rPr>
        <w:t xml:space="preserve"> Colectarea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eurilor de la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 economici</w:t>
      </w:r>
      <w:r w:rsidR="009D490B" w:rsidRPr="0072111C">
        <w:rPr>
          <w:rFonts w:ascii="Times New Roman" w:hAnsi="Times New Roman" w:cs="Times New Roman"/>
          <w:sz w:val="24"/>
          <w:szCs w:val="24"/>
        </w:rPr>
        <w:t xml:space="preserve"> afla</w:t>
      </w:r>
      <w:r w:rsidR="00773E1D" w:rsidRPr="0072111C">
        <w:rPr>
          <w:rFonts w:ascii="Times New Roman" w:hAnsi="Times New Roman" w:cs="Times New Roman"/>
          <w:sz w:val="24"/>
          <w:szCs w:val="24"/>
        </w:rPr>
        <w:t>ț</w:t>
      </w:r>
      <w:r w:rsidR="009D490B" w:rsidRPr="0072111C">
        <w:rPr>
          <w:rFonts w:ascii="Times New Roman" w:hAnsi="Times New Roman" w:cs="Times New Roman"/>
          <w:sz w:val="24"/>
          <w:szCs w:val="24"/>
        </w:rPr>
        <w:t xml:space="preserve">i </w:t>
      </w:r>
      <w:r w:rsidR="00773E1D" w:rsidRPr="0072111C">
        <w:rPr>
          <w:rFonts w:ascii="Times New Roman" w:hAnsi="Times New Roman" w:cs="Times New Roman"/>
          <w:sz w:val="24"/>
          <w:szCs w:val="24"/>
        </w:rPr>
        <w:t>î</w:t>
      </w:r>
      <w:r w:rsidR="009D490B" w:rsidRPr="0072111C">
        <w:rPr>
          <w:rFonts w:ascii="Times New Roman" w:hAnsi="Times New Roman" w:cs="Times New Roman"/>
          <w:sz w:val="24"/>
          <w:szCs w:val="24"/>
        </w:rPr>
        <w:t xml:space="preserve">n imobile </w:t>
      </w:r>
      <w:r w:rsidR="000C6FC2" w:rsidRPr="0072111C">
        <w:rPr>
          <w:rFonts w:ascii="Times New Roman" w:hAnsi="Times New Roman" w:cs="Times New Roman"/>
          <w:sz w:val="24"/>
          <w:szCs w:val="24"/>
        </w:rPr>
        <w:t>nepartajate cu al</w:t>
      </w:r>
      <w:r w:rsidR="00773E1D" w:rsidRPr="0072111C">
        <w:rPr>
          <w:rFonts w:ascii="Times New Roman" w:hAnsi="Times New Roman" w:cs="Times New Roman"/>
          <w:sz w:val="24"/>
          <w:szCs w:val="24"/>
        </w:rPr>
        <w:t>ț</w:t>
      </w:r>
      <w:r w:rsidR="000C6FC2" w:rsidRPr="0072111C">
        <w:rPr>
          <w:rFonts w:ascii="Times New Roman" w:hAnsi="Times New Roman" w:cs="Times New Roman"/>
          <w:sz w:val="24"/>
          <w:szCs w:val="24"/>
        </w:rPr>
        <w:t xml:space="preserve">i locatari </w:t>
      </w:r>
      <w:r w:rsidR="003271AE" w:rsidRPr="0072111C">
        <w:rPr>
          <w:rFonts w:ascii="Times New Roman" w:hAnsi="Times New Roman" w:cs="Times New Roman"/>
          <w:sz w:val="24"/>
          <w:szCs w:val="24"/>
        </w:rPr>
        <w:t xml:space="preserve">(individuale) </w:t>
      </w:r>
      <w:r w:rsidR="006A5D57" w:rsidRPr="0072111C">
        <w:rPr>
          <w:rFonts w:ascii="Times New Roman" w:hAnsi="Times New Roman" w:cs="Times New Roman"/>
          <w:sz w:val="24"/>
          <w:szCs w:val="24"/>
        </w:rPr>
        <w:t>ș</w:t>
      </w:r>
      <w:r w:rsidR="000C6FC2" w:rsidRPr="0072111C">
        <w:rPr>
          <w:rFonts w:ascii="Times New Roman" w:hAnsi="Times New Roman" w:cs="Times New Roman"/>
          <w:sz w:val="24"/>
          <w:szCs w:val="24"/>
        </w:rPr>
        <w:t>i</w:t>
      </w:r>
      <w:r w:rsidRPr="0072111C">
        <w:rPr>
          <w:rFonts w:ascii="Times New Roman" w:hAnsi="Times New Roman" w:cs="Times New Roman"/>
          <w:sz w:val="24"/>
          <w:szCs w:val="24"/>
        </w:rPr>
        <w:t xml:space="preserve"> care au recipien</w:t>
      </w:r>
      <w:r w:rsidR="006A5D57" w:rsidRPr="0072111C">
        <w:rPr>
          <w:rFonts w:ascii="Times New Roman" w:hAnsi="Times New Roman" w:cs="Times New Roman"/>
          <w:sz w:val="24"/>
          <w:szCs w:val="24"/>
        </w:rPr>
        <w:t>te</w:t>
      </w:r>
      <w:r w:rsidR="000C6FC2" w:rsidRPr="0072111C">
        <w:rPr>
          <w:rFonts w:ascii="Times New Roman" w:hAnsi="Times New Roman" w:cs="Times New Roman"/>
          <w:sz w:val="24"/>
          <w:szCs w:val="24"/>
        </w:rPr>
        <w:t xml:space="preserve"> aloca</w:t>
      </w:r>
      <w:r w:rsidR="006A5D57" w:rsidRPr="0072111C">
        <w:rPr>
          <w:rFonts w:ascii="Times New Roman" w:hAnsi="Times New Roman" w:cs="Times New Roman"/>
          <w:sz w:val="24"/>
          <w:szCs w:val="24"/>
        </w:rPr>
        <w:t>te</w:t>
      </w:r>
      <w:r w:rsidR="00850E26">
        <w:rPr>
          <w:rFonts w:ascii="Times New Roman" w:hAnsi="Times New Roman" w:cs="Times New Roman"/>
          <w:sz w:val="24"/>
          <w:szCs w:val="24"/>
        </w:rPr>
        <w:t xml:space="preserve"> </w:t>
      </w:r>
      <w:r w:rsidR="003271AE" w:rsidRPr="0072111C">
        <w:rPr>
          <w:rFonts w:ascii="Times New Roman" w:hAnsi="Times New Roman" w:cs="Times New Roman"/>
          <w:sz w:val="24"/>
          <w:szCs w:val="24"/>
        </w:rPr>
        <w:t>exclusiv</w:t>
      </w:r>
      <w:r w:rsidR="0029128B" w:rsidRPr="0072111C">
        <w:rPr>
          <w:rFonts w:ascii="Times New Roman" w:hAnsi="Times New Roman" w:cs="Times New Roman"/>
          <w:sz w:val="24"/>
          <w:szCs w:val="24"/>
        </w:rPr>
        <w:t>,</w:t>
      </w:r>
      <w:r w:rsidR="006049E9" w:rsidRPr="0072111C">
        <w:rPr>
          <w:rFonts w:ascii="Times New Roman" w:hAnsi="Times New Roman" w:cs="Times New Roman"/>
          <w:sz w:val="24"/>
          <w:szCs w:val="24"/>
        </w:rPr>
        <w:t xml:space="preserve"> </w:t>
      </w:r>
      <w:r w:rsidR="00A43BBE" w:rsidRPr="0072111C">
        <w:rPr>
          <w:rFonts w:ascii="Times New Roman" w:hAnsi="Times New Roman" w:cs="Times New Roman"/>
          <w:sz w:val="24"/>
          <w:szCs w:val="24"/>
        </w:rPr>
        <w:t>se</w:t>
      </w:r>
      <w:r w:rsidRPr="0072111C">
        <w:rPr>
          <w:rFonts w:ascii="Times New Roman" w:hAnsi="Times New Roman" w:cs="Times New Roman"/>
          <w:sz w:val="24"/>
          <w:szCs w:val="24"/>
        </w:rPr>
        <w:t xml:space="preserve"> face pe</w:t>
      </w:r>
      <w:r w:rsidR="00F11899" w:rsidRPr="0072111C">
        <w:rPr>
          <w:rFonts w:ascii="Times New Roman" w:hAnsi="Times New Roman" w:cs="Times New Roman"/>
          <w:sz w:val="24"/>
          <w:szCs w:val="24"/>
        </w:rPr>
        <w:t xml:space="preserve"> 4 </w:t>
      </w:r>
      <w:r w:rsidRPr="0072111C">
        <w:rPr>
          <w:rFonts w:ascii="Times New Roman" w:hAnsi="Times New Roman" w:cs="Times New Roman"/>
          <w:sz w:val="24"/>
          <w:szCs w:val="24"/>
        </w:rPr>
        <w:t>frac</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w:t>
      </w:r>
      <w:r w:rsidR="00384CAA" w:rsidRPr="0072111C">
        <w:rPr>
          <w:rFonts w:ascii="Times New Roman" w:hAnsi="Times New Roman" w:cs="Times New Roman"/>
          <w:sz w:val="24"/>
          <w:szCs w:val="24"/>
        </w:rPr>
        <w:t>,</w:t>
      </w:r>
      <w:r w:rsidRPr="0072111C">
        <w:rPr>
          <w:rFonts w:ascii="Times New Roman" w:hAnsi="Times New Roman" w:cs="Times New Roman"/>
          <w:sz w:val="24"/>
          <w:szCs w:val="24"/>
        </w:rPr>
        <w:t xml:space="preserve"> dup</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xml:space="preserve"> cum urmeaz</w:t>
      </w:r>
      <w:r w:rsidR="00773E1D" w:rsidRPr="0072111C">
        <w:rPr>
          <w:rFonts w:ascii="Times New Roman" w:hAnsi="Times New Roman" w:cs="Times New Roman"/>
          <w:sz w:val="24"/>
          <w:szCs w:val="24"/>
        </w:rPr>
        <w:t>ă</w:t>
      </w:r>
      <w:r w:rsidRPr="0072111C">
        <w:rPr>
          <w:rFonts w:ascii="Times New Roman" w:hAnsi="Times New Roman" w:cs="Times New Roman"/>
          <w:sz w:val="24"/>
          <w:szCs w:val="24"/>
        </w:rPr>
        <w:t>: (1)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reziduale, (2) de</w:t>
      </w:r>
      <w:r w:rsidR="00773E1D" w:rsidRPr="0072111C">
        <w:rPr>
          <w:rFonts w:ascii="Times New Roman" w:hAnsi="Times New Roman" w:cs="Times New Roman"/>
          <w:sz w:val="24"/>
          <w:szCs w:val="24"/>
        </w:rPr>
        <w:t>ș</w:t>
      </w:r>
      <w:r w:rsidRPr="0072111C">
        <w:rPr>
          <w:rFonts w:ascii="Times New Roman" w:hAnsi="Times New Roman" w:cs="Times New Roman"/>
          <w:sz w:val="24"/>
          <w:szCs w:val="24"/>
        </w:rPr>
        <w:t>euri reciclabile de plastic/metal, (3</w:t>
      </w:r>
      <w:r w:rsidR="00932029" w:rsidRPr="0072111C">
        <w:rPr>
          <w:rFonts w:ascii="Times New Roman" w:hAnsi="Times New Roman" w:cs="Times New Roman"/>
          <w:sz w:val="24"/>
          <w:szCs w:val="24"/>
        </w:rPr>
        <w:t xml:space="preserve">) </w:t>
      </w:r>
      <w:r w:rsidR="00E06B48" w:rsidRPr="0072111C">
        <w:rPr>
          <w:rFonts w:ascii="Times New Roman" w:hAnsi="Times New Roman" w:cs="Times New Roman"/>
          <w:sz w:val="24"/>
          <w:szCs w:val="24"/>
        </w:rPr>
        <w:t xml:space="preserve">deșeuri </w:t>
      </w:r>
      <w:r w:rsidR="00932029" w:rsidRPr="0072111C">
        <w:rPr>
          <w:rFonts w:ascii="Times New Roman" w:hAnsi="Times New Roman" w:cs="Times New Roman"/>
          <w:sz w:val="24"/>
          <w:szCs w:val="24"/>
        </w:rPr>
        <w:t>de</w:t>
      </w:r>
      <w:r w:rsidRPr="0072111C">
        <w:rPr>
          <w:rFonts w:ascii="Times New Roman" w:hAnsi="Times New Roman" w:cs="Times New Roman"/>
          <w:sz w:val="24"/>
          <w:szCs w:val="24"/>
        </w:rPr>
        <w:t xml:space="preserve"> h</w:t>
      </w:r>
      <w:r w:rsidR="00773E1D" w:rsidRPr="0072111C">
        <w:rPr>
          <w:rFonts w:ascii="Times New Roman" w:hAnsi="Times New Roman" w:cs="Times New Roman"/>
          <w:sz w:val="24"/>
          <w:szCs w:val="24"/>
        </w:rPr>
        <w:t>â</w:t>
      </w:r>
      <w:r w:rsidRPr="0072111C">
        <w:rPr>
          <w:rFonts w:ascii="Times New Roman" w:hAnsi="Times New Roman" w:cs="Times New Roman"/>
          <w:sz w:val="24"/>
          <w:szCs w:val="24"/>
        </w:rPr>
        <w:t>rtie/carton, (4) colectarea separat</w:t>
      </w:r>
      <w:r w:rsidR="00E06B48" w:rsidRPr="0072111C">
        <w:rPr>
          <w:rFonts w:ascii="Times New Roman" w:hAnsi="Times New Roman" w:cs="Times New Roman"/>
          <w:sz w:val="24"/>
          <w:szCs w:val="24"/>
        </w:rPr>
        <w:t>ă</w:t>
      </w:r>
      <w:r w:rsidRPr="0072111C">
        <w:rPr>
          <w:rFonts w:ascii="Times New Roman" w:hAnsi="Times New Roman" w:cs="Times New Roman"/>
          <w:sz w:val="24"/>
          <w:szCs w:val="24"/>
        </w:rPr>
        <w:t xml:space="preserve"> a sticlei se face la platforme </w:t>
      </w:r>
      <w:r w:rsidR="004206E1" w:rsidRPr="0072111C">
        <w:rPr>
          <w:rFonts w:ascii="Times New Roman" w:hAnsi="Times New Roman" w:cs="Times New Roman"/>
          <w:sz w:val="24"/>
          <w:szCs w:val="24"/>
        </w:rPr>
        <w:t xml:space="preserve"> publice</w:t>
      </w:r>
      <w:r w:rsidRPr="0072111C">
        <w:rPr>
          <w:rFonts w:ascii="Times New Roman" w:hAnsi="Times New Roman" w:cs="Times New Roman"/>
          <w:sz w:val="24"/>
          <w:szCs w:val="24"/>
        </w:rPr>
        <w:t>. Agen</w:t>
      </w:r>
      <w:r w:rsidR="00773E1D" w:rsidRPr="0072111C">
        <w:rPr>
          <w:rFonts w:ascii="Times New Roman" w:hAnsi="Times New Roman" w:cs="Times New Roman"/>
          <w:sz w:val="24"/>
          <w:szCs w:val="24"/>
        </w:rPr>
        <w:t>ț</w:t>
      </w:r>
      <w:r w:rsidRPr="0072111C">
        <w:rPr>
          <w:rFonts w:ascii="Times New Roman" w:hAnsi="Times New Roman" w:cs="Times New Roman"/>
          <w:sz w:val="24"/>
          <w:szCs w:val="24"/>
        </w:rPr>
        <w:t>ii economici f</w:t>
      </w:r>
      <w:r w:rsidR="0068454C" w:rsidRPr="0072111C">
        <w:rPr>
          <w:rFonts w:ascii="Times New Roman" w:hAnsi="Times New Roman" w:cs="Times New Roman"/>
          <w:sz w:val="24"/>
          <w:szCs w:val="24"/>
        </w:rPr>
        <w:t>ă</w:t>
      </w:r>
      <w:r w:rsidRPr="0072111C">
        <w:rPr>
          <w:rFonts w:ascii="Times New Roman" w:hAnsi="Times New Roman" w:cs="Times New Roman"/>
          <w:sz w:val="24"/>
          <w:szCs w:val="24"/>
        </w:rPr>
        <w:t>r</w:t>
      </w:r>
      <w:r w:rsidR="0068454C" w:rsidRPr="0072111C">
        <w:rPr>
          <w:rFonts w:ascii="Times New Roman" w:hAnsi="Times New Roman" w:cs="Times New Roman"/>
          <w:sz w:val="24"/>
          <w:szCs w:val="24"/>
        </w:rPr>
        <w:t>ă</w:t>
      </w:r>
      <w:r w:rsidRPr="0072111C">
        <w:rPr>
          <w:rFonts w:ascii="Times New Roman" w:hAnsi="Times New Roman" w:cs="Times New Roman"/>
          <w:sz w:val="24"/>
          <w:szCs w:val="24"/>
        </w:rPr>
        <w:t xml:space="preserve"> recipient</w:t>
      </w:r>
      <w:r w:rsidR="0068454C" w:rsidRPr="0072111C">
        <w:rPr>
          <w:rFonts w:ascii="Times New Roman" w:hAnsi="Times New Roman" w:cs="Times New Roman"/>
          <w:sz w:val="24"/>
          <w:szCs w:val="24"/>
        </w:rPr>
        <w:t>e</w:t>
      </w:r>
      <w:r w:rsidRPr="0072111C">
        <w:rPr>
          <w:rFonts w:ascii="Times New Roman" w:hAnsi="Times New Roman" w:cs="Times New Roman"/>
          <w:sz w:val="24"/>
          <w:szCs w:val="24"/>
        </w:rPr>
        <w:t xml:space="preserve"> individual</w:t>
      </w:r>
      <w:r w:rsidR="0068454C" w:rsidRPr="0072111C">
        <w:rPr>
          <w:rFonts w:ascii="Times New Roman" w:hAnsi="Times New Roman" w:cs="Times New Roman"/>
          <w:sz w:val="24"/>
          <w:szCs w:val="24"/>
        </w:rPr>
        <w:t>e</w:t>
      </w:r>
      <w:r w:rsidRPr="0072111C">
        <w:rPr>
          <w:rFonts w:ascii="Times New Roman" w:hAnsi="Times New Roman" w:cs="Times New Roman"/>
          <w:sz w:val="24"/>
          <w:szCs w:val="24"/>
        </w:rPr>
        <w:t xml:space="preserve"> vor </w:t>
      </w:r>
      <w:r w:rsidR="003271AE" w:rsidRPr="0072111C">
        <w:rPr>
          <w:rFonts w:ascii="Times New Roman" w:hAnsi="Times New Roman" w:cs="Times New Roman"/>
          <w:sz w:val="24"/>
          <w:szCs w:val="24"/>
        </w:rPr>
        <w:t xml:space="preserve">colecta </w:t>
      </w:r>
      <w:r w:rsidR="00BF5CB7" w:rsidRPr="0072111C">
        <w:rPr>
          <w:rFonts w:ascii="Times New Roman" w:hAnsi="Times New Roman" w:cs="Times New Roman"/>
          <w:sz w:val="24"/>
          <w:szCs w:val="24"/>
        </w:rPr>
        <w:t>deșeurile generate</w:t>
      </w:r>
      <w:r w:rsidR="00606227" w:rsidRPr="0072111C">
        <w:rPr>
          <w:rFonts w:ascii="Times New Roman" w:hAnsi="Times New Roman" w:cs="Times New Roman"/>
          <w:sz w:val="24"/>
          <w:szCs w:val="24"/>
        </w:rPr>
        <w:t>,</w:t>
      </w:r>
      <w:r w:rsidR="008127C2" w:rsidRPr="0072111C">
        <w:rPr>
          <w:rFonts w:ascii="Times New Roman" w:hAnsi="Times New Roman" w:cs="Times New Roman"/>
          <w:sz w:val="24"/>
          <w:szCs w:val="24"/>
        </w:rPr>
        <w:t xml:space="preserve"> pe</w:t>
      </w:r>
      <w:r w:rsidR="00F11899" w:rsidRPr="0072111C">
        <w:rPr>
          <w:rFonts w:ascii="Times New Roman" w:hAnsi="Times New Roman" w:cs="Times New Roman"/>
          <w:sz w:val="24"/>
          <w:szCs w:val="24"/>
        </w:rPr>
        <w:t xml:space="preserve"> 4</w:t>
      </w:r>
      <w:r w:rsidR="006049E9" w:rsidRPr="0072111C">
        <w:rPr>
          <w:rFonts w:ascii="Times New Roman" w:hAnsi="Times New Roman" w:cs="Times New Roman"/>
          <w:sz w:val="24"/>
          <w:szCs w:val="24"/>
        </w:rPr>
        <w:t xml:space="preserve"> </w:t>
      </w:r>
      <w:r w:rsidR="008127C2" w:rsidRPr="0072111C">
        <w:rPr>
          <w:rFonts w:ascii="Times New Roman" w:hAnsi="Times New Roman" w:cs="Times New Roman"/>
          <w:sz w:val="24"/>
          <w:szCs w:val="24"/>
        </w:rPr>
        <w:t>frac</w:t>
      </w:r>
      <w:r w:rsidR="00773E1D" w:rsidRPr="0072111C">
        <w:rPr>
          <w:rFonts w:ascii="Times New Roman" w:hAnsi="Times New Roman" w:cs="Times New Roman"/>
          <w:sz w:val="24"/>
          <w:szCs w:val="24"/>
        </w:rPr>
        <w:t>ț</w:t>
      </w:r>
      <w:r w:rsidR="008127C2" w:rsidRPr="0072111C">
        <w:rPr>
          <w:rFonts w:ascii="Times New Roman" w:hAnsi="Times New Roman" w:cs="Times New Roman"/>
          <w:sz w:val="24"/>
          <w:szCs w:val="24"/>
        </w:rPr>
        <w:t>ii,</w:t>
      </w:r>
      <w:r w:rsidR="006049E9" w:rsidRPr="0072111C">
        <w:rPr>
          <w:rFonts w:ascii="Times New Roman" w:hAnsi="Times New Roman" w:cs="Times New Roman"/>
          <w:sz w:val="24"/>
          <w:szCs w:val="24"/>
        </w:rPr>
        <w:t xml:space="preserve"> </w:t>
      </w:r>
      <w:r w:rsidR="0092046A" w:rsidRPr="0072111C">
        <w:rPr>
          <w:rFonts w:ascii="Times New Roman" w:hAnsi="Times New Roman" w:cs="Times New Roman"/>
          <w:sz w:val="24"/>
          <w:szCs w:val="24"/>
        </w:rPr>
        <w:t>în recipientele alocate imobilului</w:t>
      </w:r>
      <w:r w:rsidR="006049E9"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î</w:t>
      </w:r>
      <w:r w:rsidRPr="0072111C">
        <w:rPr>
          <w:rFonts w:ascii="Times New Roman" w:hAnsi="Times New Roman" w:cs="Times New Roman"/>
          <w:sz w:val="24"/>
          <w:szCs w:val="24"/>
        </w:rPr>
        <w:t xml:space="preserve">n care </w:t>
      </w:r>
      <w:r w:rsidR="008127C2" w:rsidRPr="0072111C">
        <w:rPr>
          <w:rFonts w:ascii="Times New Roman" w:hAnsi="Times New Roman" w:cs="Times New Roman"/>
          <w:sz w:val="24"/>
          <w:szCs w:val="24"/>
        </w:rPr>
        <w:t>ei</w:t>
      </w:r>
      <w:r w:rsidR="006049E9" w:rsidRPr="0072111C">
        <w:rPr>
          <w:rFonts w:ascii="Times New Roman" w:hAnsi="Times New Roman" w:cs="Times New Roman"/>
          <w:sz w:val="24"/>
          <w:szCs w:val="24"/>
        </w:rPr>
        <w:t xml:space="preserve"> </w:t>
      </w:r>
      <w:r w:rsidR="00BF5CB7" w:rsidRPr="0072111C">
        <w:rPr>
          <w:rFonts w:ascii="Times New Roman" w:hAnsi="Times New Roman" w:cs="Times New Roman"/>
          <w:sz w:val="24"/>
          <w:szCs w:val="24"/>
        </w:rPr>
        <w:t>își desfășoară activitatea</w:t>
      </w:r>
      <w:r w:rsidR="00A43BBE" w:rsidRPr="0072111C">
        <w:rPr>
          <w:rFonts w:ascii="Times New Roman" w:hAnsi="Times New Roman" w:cs="Times New Roman"/>
          <w:sz w:val="24"/>
          <w:szCs w:val="24"/>
        </w:rPr>
        <w:t>, respect</w:t>
      </w:r>
      <w:r w:rsidR="00773E1D" w:rsidRPr="0072111C">
        <w:rPr>
          <w:rFonts w:ascii="Times New Roman" w:hAnsi="Times New Roman" w:cs="Times New Roman"/>
          <w:sz w:val="24"/>
          <w:szCs w:val="24"/>
        </w:rPr>
        <w:t>â</w:t>
      </w:r>
      <w:r w:rsidR="00A43BBE" w:rsidRPr="0072111C">
        <w:rPr>
          <w:rFonts w:ascii="Times New Roman" w:hAnsi="Times New Roman" w:cs="Times New Roman"/>
          <w:sz w:val="24"/>
          <w:szCs w:val="24"/>
        </w:rPr>
        <w:t>nd specifi</w:t>
      </w:r>
      <w:r w:rsidR="0068454C" w:rsidRPr="0072111C">
        <w:rPr>
          <w:rFonts w:ascii="Times New Roman" w:hAnsi="Times New Roman" w:cs="Times New Roman"/>
          <w:sz w:val="24"/>
          <w:szCs w:val="24"/>
        </w:rPr>
        <w:t>c</w:t>
      </w:r>
      <w:r w:rsidR="00A43BBE" w:rsidRPr="0072111C">
        <w:rPr>
          <w:rFonts w:ascii="Times New Roman" w:hAnsi="Times New Roman" w:cs="Times New Roman"/>
          <w:sz w:val="24"/>
          <w:szCs w:val="24"/>
        </w:rPr>
        <w:t>ul de colectare</w:t>
      </w:r>
      <w:r w:rsidR="005D7259" w:rsidRPr="0072111C">
        <w:rPr>
          <w:rFonts w:ascii="Times New Roman" w:hAnsi="Times New Roman" w:cs="Times New Roman"/>
          <w:sz w:val="24"/>
          <w:szCs w:val="24"/>
        </w:rPr>
        <w:t xml:space="preserve"> al imobilului</w:t>
      </w:r>
      <w:r w:rsidRPr="0072111C">
        <w:rPr>
          <w:rFonts w:ascii="Times New Roman" w:hAnsi="Times New Roman" w:cs="Times New Roman"/>
          <w:sz w:val="24"/>
          <w:szCs w:val="24"/>
        </w:rPr>
        <w:t xml:space="preserve">. </w:t>
      </w:r>
    </w:p>
    <w:p w14:paraId="598F0952" w14:textId="75974C2E" w:rsidR="00DF1329" w:rsidRPr="0072111C" w:rsidRDefault="00A43BBE" w:rsidP="00DF1329">
      <w:pPr>
        <w:spacing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B94D27" w:rsidRPr="0072111C">
        <w:rPr>
          <w:rFonts w:ascii="Times New Roman" w:hAnsi="Times New Roman" w:cs="Times New Roman"/>
          <w:b/>
          <w:sz w:val="24"/>
          <w:szCs w:val="24"/>
        </w:rPr>
        <w:t>5</w:t>
      </w:r>
    </w:p>
    <w:p w14:paraId="6B5D45B6" w14:textId="621A0FAC" w:rsidR="00A43BBE" w:rsidRPr="0072111C" w:rsidRDefault="002A3F26"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3271AE" w:rsidRPr="0072111C">
        <w:rPr>
          <w:rFonts w:ascii="Times New Roman" w:hAnsi="Times New Roman" w:cs="Times New Roman"/>
          <w:sz w:val="24"/>
          <w:szCs w:val="24"/>
        </w:rPr>
        <w:t>Utilizatorii non-casnici</w:t>
      </w:r>
      <w:r w:rsidR="00A43BBE" w:rsidRPr="0072111C">
        <w:rPr>
          <w:rFonts w:ascii="Times New Roman" w:hAnsi="Times New Roman" w:cs="Times New Roman"/>
          <w:sz w:val="24"/>
          <w:szCs w:val="24"/>
        </w:rPr>
        <w:t xml:space="preserve"> cu profil de birouri </w:t>
      </w:r>
      <w:r w:rsidR="00F53C13" w:rsidRPr="0072111C">
        <w:rPr>
          <w:rFonts w:ascii="Times New Roman" w:hAnsi="Times New Roman" w:cs="Times New Roman"/>
          <w:sz w:val="24"/>
          <w:szCs w:val="24"/>
        </w:rPr>
        <w:t>ș</w:t>
      </w:r>
      <w:r w:rsidR="00A43BBE" w:rsidRPr="0072111C">
        <w:rPr>
          <w:rFonts w:ascii="Times New Roman" w:hAnsi="Times New Roman" w:cs="Times New Roman"/>
          <w:sz w:val="24"/>
          <w:szCs w:val="24"/>
        </w:rPr>
        <w:t xml:space="preserve">i administrativ care </w:t>
      </w:r>
      <w:r w:rsidR="00773E1D" w:rsidRPr="0072111C">
        <w:rPr>
          <w:rFonts w:ascii="Times New Roman" w:hAnsi="Times New Roman" w:cs="Times New Roman"/>
          <w:sz w:val="24"/>
          <w:szCs w:val="24"/>
        </w:rPr>
        <w:t>îș</w:t>
      </w:r>
      <w:r w:rsidR="00A43BBE" w:rsidRPr="0072111C">
        <w:rPr>
          <w:rFonts w:ascii="Times New Roman" w:hAnsi="Times New Roman" w:cs="Times New Roman"/>
          <w:sz w:val="24"/>
          <w:szCs w:val="24"/>
        </w:rPr>
        <w:t>i desf</w:t>
      </w:r>
      <w:r w:rsidR="00773E1D" w:rsidRPr="0072111C">
        <w:rPr>
          <w:rFonts w:ascii="Times New Roman" w:hAnsi="Times New Roman" w:cs="Times New Roman"/>
          <w:sz w:val="24"/>
          <w:szCs w:val="24"/>
        </w:rPr>
        <w:t>ăș</w:t>
      </w:r>
      <w:r w:rsidR="00A43BBE" w:rsidRPr="0072111C">
        <w:rPr>
          <w:rFonts w:ascii="Times New Roman" w:hAnsi="Times New Roman" w:cs="Times New Roman"/>
          <w:sz w:val="24"/>
          <w:szCs w:val="24"/>
        </w:rPr>
        <w:t>oar</w:t>
      </w:r>
      <w:r w:rsidR="00773E1D" w:rsidRPr="0072111C">
        <w:rPr>
          <w:rFonts w:ascii="Times New Roman" w:hAnsi="Times New Roman" w:cs="Times New Roman"/>
          <w:sz w:val="24"/>
          <w:szCs w:val="24"/>
        </w:rPr>
        <w:t>ă</w:t>
      </w:r>
      <w:r w:rsidR="00A43BBE" w:rsidRPr="0072111C">
        <w:rPr>
          <w:rFonts w:ascii="Times New Roman" w:hAnsi="Times New Roman" w:cs="Times New Roman"/>
          <w:sz w:val="24"/>
          <w:szCs w:val="24"/>
        </w:rPr>
        <w:t xml:space="preserve"> activitatea </w:t>
      </w:r>
      <w:r w:rsidR="00F53C13" w:rsidRPr="0072111C">
        <w:rPr>
          <w:rFonts w:ascii="Times New Roman" w:hAnsi="Times New Roman" w:cs="Times New Roman"/>
          <w:sz w:val="24"/>
          <w:szCs w:val="24"/>
        </w:rPr>
        <w:t>î</w:t>
      </w:r>
      <w:r w:rsidR="00A43BBE" w:rsidRPr="0072111C">
        <w:rPr>
          <w:rFonts w:ascii="Times New Roman" w:hAnsi="Times New Roman" w:cs="Times New Roman"/>
          <w:sz w:val="24"/>
          <w:szCs w:val="24"/>
        </w:rPr>
        <w:t xml:space="preserve">n imobile </w:t>
      </w:r>
      <w:r w:rsidR="000C6FC2" w:rsidRPr="0072111C">
        <w:rPr>
          <w:rFonts w:ascii="Times New Roman" w:hAnsi="Times New Roman" w:cs="Times New Roman"/>
          <w:sz w:val="24"/>
          <w:szCs w:val="24"/>
        </w:rPr>
        <w:t xml:space="preserve">partajate </w:t>
      </w:r>
      <w:r w:rsidR="00A43BBE" w:rsidRPr="0072111C">
        <w:rPr>
          <w:rFonts w:ascii="Times New Roman" w:hAnsi="Times New Roman" w:cs="Times New Roman"/>
          <w:sz w:val="24"/>
          <w:szCs w:val="24"/>
        </w:rPr>
        <w:t>cu mai mul</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i utilizatori au obliga</w:t>
      </w:r>
      <w:r w:rsidR="00773E1D" w:rsidRPr="0072111C">
        <w:rPr>
          <w:rFonts w:ascii="Times New Roman" w:hAnsi="Times New Roman" w:cs="Times New Roman"/>
          <w:sz w:val="24"/>
          <w:szCs w:val="24"/>
        </w:rPr>
        <w:t>ț</w:t>
      </w:r>
      <w:r w:rsidR="0065179E" w:rsidRPr="0072111C">
        <w:rPr>
          <w:rFonts w:ascii="Times New Roman" w:hAnsi="Times New Roman" w:cs="Times New Roman"/>
          <w:sz w:val="24"/>
          <w:szCs w:val="24"/>
        </w:rPr>
        <w:t>ia să</w:t>
      </w:r>
      <w:r w:rsidR="00A43BBE" w:rsidRPr="0072111C">
        <w:rPr>
          <w:rFonts w:ascii="Times New Roman" w:hAnsi="Times New Roman" w:cs="Times New Roman"/>
          <w:sz w:val="24"/>
          <w:szCs w:val="24"/>
        </w:rPr>
        <w:t xml:space="preserve"> depun</w:t>
      </w:r>
      <w:r w:rsidR="00773E1D" w:rsidRPr="0072111C">
        <w:rPr>
          <w:rFonts w:ascii="Times New Roman" w:hAnsi="Times New Roman" w:cs="Times New Roman"/>
          <w:sz w:val="24"/>
          <w:szCs w:val="24"/>
        </w:rPr>
        <w:t>ă</w:t>
      </w:r>
      <w:r w:rsidR="00A43BBE" w:rsidRPr="0072111C">
        <w:rPr>
          <w:rFonts w:ascii="Times New Roman" w:hAnsi="Times New Roman" w:cs="Times New Roman"/>
          <w:sz w:val="24"/>
          <w:szCs w:val="24"/>
        </w:rPr>
        <w:t xml:space="preserve"> declara</w:t>
      </w:r>
      <w:r w:rsidR="00773E1D" w:rsidRPr="0072111C">
        <w:rPr>
          <w:rFonts w:ascii="Times New Roman" w:hAnsi="Times New Roman" w:cs="Times New Roman"/>
          <w:sz w:val="24"/>
          <w:szCs w:val="24"/>
        </w:rPr>
        <w:t>ț</w:t>
      </w:r>
      <w:r w:rsidR="00A43BBE" w:rsidRPr="0072111C">
        <w:rPr>
          <w:rFonts w:ascii="Times New Roman" w:hAnsi="Times New Roman" w:cs="Times New Roman"/>
          <w:sz w:val="24"/>
          <w:szCs w:val="24"/>
        </w:rPr>
        <w:t xml:space="preserve">ia de </w:t>
      </w:r>
      <w:r w:rsidR="00A43BBE" w:rsidRPr="0072111C">
        <w:rPr>
          <w:rFonts w:ascii="Times New Roman" w:hAnsi="Times New Roman" w:cs="Times New Roman"/>
          <w:sz w:val="24"/>
          <w:szCs w:val="24"/>
        </w:rPr>
        <w:lastRenderedPageBreak/>
        <w:t xml:space="preserve">impunere la </w:t>
      </w:r>
      <w:r w:rsidR="00815541" w:rsidRPr="0072111C">
        <w:rPr>
          <w:rFonts w:ascii="Times New Roman" w:hAnsi="Times New Roman"/>
          <w:sz w:val="24"/>
          <w:szCs w:val="24"/>
        </w:rPr>
        <w:t>Direcţia Economică Venituri</w:t>
      </w:r>
      <w:r w:rsidR="00DF1329" w:rsidRPr="0072111C">
        <w:rPr>
          <w:rFonts w:ascii="Times New Roman" w:hAnsi="Times New Roman"/>
          <w:sz w:val="24"/>
          <w:szCs w:val="24"/>
        </w:rPr>
        <w:t xml:space="preserve"> </w:t>
      </w:r>
      <w:r w:rsidR="001C4DAB" w:rsidRPr="0072111C">
        <w:rPr>
          <w:rFonts w:ascii="Times New Roman" w:hAnsi="Times New Roman" w:cs="Times New Roman"/>
          <w:sz w:val="24"/>
          <w:szCs w:val="24"/>
        </w:rPr>
        <w:t>î</w:t>
      </w:r>
      <w:r w:rsidR="00A43BBE" w:rsidRPr="0072111C">
        <w:rPr>
          <w:rFonts w:ascii="Times New Roman" w:hAnsi="Times New Roman" w:cs="Times New Roman"/>
          <w:sz w:val="24"/>
          <w:szCs w:val="24"/>
        </w:rPr>
        <w:t>n termen de max</w:t>
      </w:r>
      <w:r w:rsidR="001C4DAB" w:rsidRPr="0072111C">
        <w:rPr>
          <w:rFonts w:ascii="Times New Roman" w:hAnsi="Times New Roman" w:cs="Times New Roman"/>
          <w:sz w:val="24"/>
          <w:szCs w:val="24"/>
        </w:rPr>
        <w:t>imum</w:t>
      </w:r>
      <w:r w:rsidR="00A43BBE" w:rsidRPr="0072111C">
        <w:rPr>
          <w:rFonts w:ascii="Times New Roman" w:hAnsi="Times New Roman" w:cs="Times New Roman"/>
          <w:sz w:val="24"/>
          <w:szCs w:val="24"/>
        </w:rPr>
        <w:t xml:space="preserve"> 90 de zile de la intrarea </w:t>
      </w:r>
      <w:r w:rsidR="001C4DAB" w:rsidRPr="0072111C">
        <w:rPr>
          <w:rFonts w:ascii="Times New Roman" w:hAnsi="Times New Roman" w:cs="Times New Roman"/>
          <w:sz w:val="24"/>
          <w:szCs w:val="24"/>
        </w:rPr>
        <w:t>î</w:t>
      </w:r>
      <w:r w:rsidR="00A43BBE" w:rsidRPr="0072111C">
        <w:rPr>
          <w:rFonts w:ascii="Times New Roman" w:hAnsi="Times New Roman" w:cs="Times New Roman"/>
          <w:sz w:val="24"/>
          <w:szCs w:val="24"/>
        </w:rPr>
        <w:t>n vigoare a prezentului regulament</w:t>
      </w:r>
      <w:r w:rsidR="00F76754" w:rsidRPr="0072111C">
        <w:rPr>
          <w:rFonts w:ascii="Times New Roman" w:hAnsi="Times New Roman" w:cs="Times New Roman"/>
          <w:sz w:val="24"/>
          <w:szCs w:val="24"/>
        </w:rPr>
        <w:t>, în cazul în care nu au depus o astfel de declarație până la acest moment</w:t>
      </w:r>
      <w:r w:rsidR="00BA254F">
        <w:rPr>
          <w:rFonts w:ascii="Times New Roman" w:hAnsi="Times New Roman" w:cs="Times New Roman"/>
          <w:sz w:val="24"/>
          <w:szCs w:val="24"/>
        </w:rPr>
        <w:t>,</w:t>
      </w:r>
      <w:r w:rsidR="00A43BBE" w:rsidRPr="0072111C">
        <w:rPr>
          <w:rFonts w:ascii="Times New Roman" w:hAnsi="Times New Roman" w:cs="Times New Roman"/>
          <w:sz w:val="24"/>
          <w:szCs w:val="24"/>
        </w:rPr>
        <w:t xml:space="preserve"> </w:t>
      </w:r>
      <w:r w:rsidR="00BA254F">
        <w:rPr>
          <w:rFonts w:ascii="Times New Roman" w:hAnsi="Times New Roman" w:cs="Times New Roman"/>
          <w:sz w:val="24"/>
          <w:szCs w:val="24"/>
        </w:rPr>
        <w:t>a</w:t>
      </w:r>
      <w:r w:rsidR="00A43BBE" w:rsidRPr="0072111C">
        <w:rPr>
          <w:rFonts w:ascii="Times New Roman" w:hAnsi="Times New Roman" w:cs="Times New Roman"/>
          <w:sz w:val="24"/>
          <w:szCs w:val="24"/>
        </w:rPr>
        <w:t>cestor</w:t>
      </w:r>
      <w:r w:rsidR="006E1D14" w:rsidRPr="0072111C">
        <w:rPr>
          <w:rFonts w:ascii="Times New Roman" w:hAnsi="Times New Roman" w:cs="Times New Roman"/>
          <w:sz w:val="24"/>
          <w:szCs w:val="24"/>
        </w:rPr>
        <w:t xml:space="preserve"> utilizatori</w:t>
      </w:r>
      <w:r w:rsidR="00A43BBE" w:rsidRPr="0072111C">
        <w:rPr>
          <w:rFonts w:ascii="Times New Roman" w:hAnsi="Times New Roman" w:cs="Times New Roman"/>
          <w:sz w:val="24"/>
          <w:szCs w:val="24"/>
        </w:rPr>
        <w:t xml:space="preserve"> li se va calcula </w:t>
      </w:r>
      <w:r w:rsidR="0057212B" w:rsidRPr="0072111C">
        <w:rPr>
          <w:rFonts w:ascii="Times New Roman" w:hAnsi="Times New Roman" w:cs="Times New Roman"/>
          <w:sz w:val="24"/>
          <w:szCs w:val="24"/>
        </w:rPr>
        <w:t>TSB</w:t>
      </w:r>
      <w:r w:rsidR="006049E9" w:rsidRPr="0072111C">
        <w:rPr>
          <w:rFonts w:ascii="Times New Roman" w:hAnsi="Times New Roman" w:cs="Times New Roman"/>
          <w:sz w:val="24"/>
          <w:szCs w:val="24"/>
        </w:rPr>
        <w:t xml:space="preserve"> </w:t>
      </w:r>
      <w:r w:rsidR="0092046A" w:rsidRPr="0072111C">
        <w:rPr>
          <w:rFonts w:ascii="Times New Roman" w:hAnsi="Times New Roman" w:cs="Times New Roman"/>
          <w:sz w:val="24"/>
          <w:szCs w:val="24"/>
        </w:rPr>
        <w:t>în funcție de numărul de angajați, astfel</w:t>
      </w:r>
      <w:r w:rsidR="00932029" w:rsidRPr="0072111C">
        <w:rPr>
          <w:rFonts w:ascii="Times New Roman" w:hAnsi="Times New Roman" w:cs="Times New Roman"/>
          <w:sz w:val="24"/>
          <w:szCs w:val="24"/>
        </w:rPr>
        <w:t>:</w:t>
      </w:r>
    </w:p>
    <w:p w14:paraId="744837C6" w14:textId="77777777" w:rsidR="00841F2A" w:rsidRPr="0072111C" w:rsidRDefault="0057212B" w:rsidP="00B51A08">
      <w:pPr>
        <w:spacing w:line="276" w:lineRule="auto"/>
        <w:jc w:val="both"/>
        <w:rPr>
          <w:rFonts w:ascii="Times New Roman" w:hAnsi="Times New Roman" w:cs="Times New Roman"/>
          <w:b/>
          <w:sz w:val="24"/>
          <w:szCs w:val="24"/>
        </w:rPr>
      </w:pPr>
      <w:r w:rsidRPr="0072111C">
        <w:rPr>
          <w:rFonts w:ascii="Times New Roman" w:hAnsi="Times New Roman" w:cs="Times New Roman"/>
          <w:b/>
          <w:sz w:val="24"/>
          <w:szCs w:val="24"/>
        </w:rPr>
        <w:t>T</w:t>
      </w:r>
      <w:r w:rsidR="00A43BBE" w:rsidRPr="0072111C">
        <w:rPr>
          <w:rFonts w:ascii="Times New Roman" w:hAnsi="Times New Roman" w:cs="Times New Roman"/>
          <w:b/>
          <w:sz w:val="24"/>
          <w:szCs w:val="24"/>
        </w:rPr>
        <w:t xml:space="preserve">SB </w:t>
      </w:r>
      <w:bookmarkStart w:id="2" w:name="_Hlk1552247"/>
      <w:r w:rsidR="00A43BBE" w:rsidRPr="0072111C">
        <w:rPr>
          <w:rFonts w:ascii="Times New Roman" w:hAnsi="Times New Roman" w:cs="Times New Roman"/>
          <w:b/>
          <w:sz w:val="24"/>
          <w:szCs w:val="24"/>
          <w:vertAlign w:val="subscript"/>
        </w:rPr>
        <w:t xml:space="preserve">(ag.economic) </w:t>
      </w:r>
      <w:bookmarkEnd w:id="2"/>
      <w:r w:rsidR="00A43BBE" w:rsidRPr="0072111C">
        <w:rPr>
          <w:rFonts w:ascii="Times New Roman" w:hAnsi="Times New Roman" w:cs="Times New Roman"/>
          <w:b/>
          <w:sz w:val="24"/>
          <w:szCs w:val="24"/>
        </w:rPr>
        <w:t>= (nr</w:t>
      </w:r>
      <w:r w:rsidR="00BF625D" w:rsidRPr="0072111C">
        <w:rPr>
          <w:rFonts w:ascii="Times New Roman" w:hAnsi="Times New Roman" w:cs="Times New Roman"/>
          <w:b/>
          <w:sz w:val="24"/>
          <w:szCs w:val="24"/>
        </w:rPr>
        <w:t>.</w:t>
      </w:r>
      <w:r w:rsidR="00A43BBE" w:rsidRPr="0072111C">
        <w:rPr>
          <w:rFonts w:ascii="Times New Roman" w:hAnsi="Times New Roman" w:cs="Times New Roman"/>
          <w:b/>
          <w:sz w:val="24"/>
          <w:szCs w:val="24"/>
        </w:rPr>
        <w:t xml:space="preserve"> angaja</w:t>
      </w:r>
      <w:r w:rsidR="00BF625D" w:rsidRPr="0072111C">
        <w:rPr>
          <w:rFonts w:ascii="Times New Roman" w:hAnsi="Times New Roman" w:cs="Times New Roman"/>
          <w:b/>
          <w:sz w:val="24"/>
          <w:szCs w:val="24"/>
        </w:rPr>
        <w:t>ț</w:t>
      </w:r>
      <w:r w:rsidR="00A43BBE" w:rsidRPr="0072111C">
        <w:rPr>
          <w:rFonts w:ascii="Times New Roman" w:hAnsi="Times New Roman" w:cs="Times New Roman"/>
          <w:b/>
          <w:sz w:val="24"/>
          <w:szCs w:val="24"/>
        </w:rPr>
        <w:t xml:space="preserve">i x </w:t>
      </w:r>
      <w:r w:rsidRPr="0072111C">
        <w:rPr>
          <w:rFonts w:ascii="Times New Roman" w:hAnsi="Times New Roman" w:cs="Times New Roman"/>
          <w:b/>
          <w:sz w:val="24"/>
          <w:szCs w:val="24"/>
        </w:rPr>
        <w:t>T</w:t>
      </w:r>
      <w:r w:rsidR="00A43BBE" w:rsidRPr="0072111C">
        <w:rPr>
          <w:rFonts w:ascii="Times New Roman" w:hAnsi="Times New Roman" w:cs="Times New Roman"/>
          <w:b/>
          <w:sz w:val="24"/>
          <w:szCs w:val="24"/>
        </w:rPr>
        <w:t>SB</w:t>
      </w:r>
      <w:r w:rsidR="00A43BBE" w:rsidRPr="0072111C">
        <w:rPr>
          <w:rFonts w:ascii="Times New Roman" w:hAnsi="Times New Roman" w:cs="Times New Roman"/>
          <w:b/>
          <w:sz w:val="24"/>
          <w:szCs w:val="24"/>
          <w:vertAlign w:val="subscript"/>
        </w:rPr>
        <w:t xml:space="preserve">casnic </w:t>
      </w:r>
      <w:r w:rsidR="00A43BBE" w:rsidRPr="0072111C">
        <w:rPr>
          <w:rFonts w:ascii="Times New Roman" w:hAnsi="Times New Roman" w:cs="Times New Roman"/>
          <w:b/>
          <w:sz w:val="24"/>
          <w:szCs w:val="24"/>
        </w:rPr>
        <w:t>)</w:t>
      </w:r>
      <w:r w:rsidR="008127C2" w:rsidRPr="0072111C">
        <w:rPr>
          <w:rFonts w:ascii="Times New Roman" w:hAnsi="Times New Roman" w:cs="Times New Roman"/>
          <w:b/>
          <w:sz w:val="24"/>
          <w:szCs w:val="24"/>
        </w:rPr>
        <w:t>*</w:t>
      </w:r>
    </w:p>
    <w:p w14:paraId="11908D0F" w14:textId="77777777" w:rsidR="00A43BBE" w:rsidRPr="0072111C" w:rsidRDefault="008127C2" w:rsidP="00B51A08">
      <w:pPr>
        <w:spacing w:line="276" w:lineRule="auto"/>
        <w:jc w:val="both"/>
        <w:rPr>
          <w:rFonts w:ascii="Times New Roman" w:hAnsi="Times New Roman" w:cs="Times New Roman"/>
          <w:i/>
          <w:sz w:val="24"/>
          <w:szCs w:val="24"/>
        </w:rPr>
      </w:pPr>
      <w:r w:rsidRPr="0072111C">
        <w:rPr>
          <w:rFonts w:ascii="Times New Roman" w:hAnsi="Times New Roman" w:cs="Times New Roman"/>
          <w:sz w:val="24"/>
          <w:szCs w:val="24"/>
        </w:rPr>
        <w:t>*</w:t>
      </w:r>
      <w:r w:rsidR="001C4DAB" w:rsidRPr="0072111C">
        <w:rPr>
          <w:rFonts w:ascii="Times New Roman" w:hAnsi="Times New Roman" w:cs="Times New Roman"/>
          <w:i/>
          <w:sz w:val="24"/>
          <w:szCs w:val="24"/>
        </w:rPr>
        <w:t>P</w:t>
      </w:r>
      <w:r w:rsidRPr="0072111C">
        <w:rPr>
          <w:rFonts w:ascii="Times New Roman" w:hAnsi="Times New Roman" w:cs="Times New Roman"/>
          <w:i/>
          <w:sz w:val="24"/>
          <w:szCs w:val="24"/>
        </w:rPr>
        <w:t>ragurile minime</w:t>
      </w:r>
      <w:r w:rsidR="00695EE1" w:rsidRPr="0072111C">
        <w:rPr>
          <w:rFonts w:ascii="Times New Roman" w:hAnsi="Times New Roman" w:cs="Times New Roman"/>
          <w:i/>
          <w:sz w:val="24"/>
          <w:szCs w:val="24"/>
        </w:rPr>
        <w:t xml:space="preserve"> </w:t>
      </w:r>
      <w:r w:rsidR="009C3B7E" w:rsidRPr="0072111C">
        <w:rPr>
          <w:rFonts w:ascii="Times New Roman" w:hAnsi="Times New Roman" w:cs="Times New Roman"/>
          <w:i/>
          <w:sz w:val="24"/>
          <w:szCs w:val="24"/>
        </w:rPr>
        <w:t>prevăzute în cuprinsul prezentului regulament</w:t>
      </w:r>
      <w:r w:rsidR="00695EE1" w:rsidRPr="0072111C">
        <w:rPr>
          <w:rFonts w:ascii="Times New Roman" w:hAnsi="Times New Roman" w:cs="Times New Roman"/>
          <w:i/>
          <w:sz w:val="24"/>
          <w:szCs w:val="24"/>
        </w:rPr>
        <w:t xml:space="preserve"> </w:t>
      </w:r>
      <w:r w:rsidR="001C4DAB" w:rsidRPr="0072111C">
        <w:rPr>
          <w:rFonts w:ascii="Times New Roman" w:hAnsi="Times New Roman" w:cs="Times New Roman"/>
          <w:i/>
          <w:sz w:val="24"/>
          <w:szCs w:val="24"/>
        </w:rPr>
        <w:t>î</w:t>
      </w:r>
      <w:r w:rsidRPr="0072111C">
        <w:rPr>
          <w:rFonts w:ascii="Times New Roman" w:hAnsi="Times New Roman" w:cs="Times New Roman"/>
          <w:i/>
          <w:sz w:val="24"/>
          <w:szCs w:val="24"/>
        </w:rPr>
        <w:t>n func</w:t>
      </w:r>
      <w:r w:rsidR="001C4DAB" w:rsidRPr="0072111C">
        <w:rPr>
          <w:rFonts w:ascii="Times New Roman" w:hAnsi="Times New Roman" w:cs="Times New Roman"/>
          <w:i/>
          <w:sz w:val="24"/>
          <w:szCs w:val="24"/>
        </w:rPr>
        <w:t>ț</w:t>
      </w:r>
      <w:r w:rsidRPr="0072111C">
        <w:rPr>
          <w:rFonts w:ascii="Times New Roman" w:hAnsi="Times New Roman" w:cs="Times New Roman"/>
          <w:i/>
          <w:sz w:val="24"/>
          <w:szCs w:val="24"/>
        </w:rPr>
        <w:t>ie de num</w:t>
      </w:r>
      <w:r w:rsidR="001C4DAB" w:rsidRPr="0072111C">
        <w:rPr>
          <w:rFonts w:ascii="Times New Roman" w:hAnsi="Times New Roman" w:cs="Times New Roman"/>
          <w:i/>
          <w:sz w:val="24"/>
          <w:szCs w:val="24"/>
        </w:rPr>
        <w:t>ă</w:t>
      </w:r>
      <w:r w:rsidRPr="0072111C">
        <w:rPr>
          <w:rFonts w:ascii="Times New Roman" w:hAnsi="Times New Roman" w:cs="Times New Roman"/>
          <w:i/>
          <w:sz w:val="24"/>
          <w:szCs w:val="24"/>
        </w:rPr>
        <w:t>rul de angaja</w:t>
      </w:r>
      <w:r w:rsidR="001C4DAB" w:rsidRPr="0072111C">
        <w:rPr>
          <w:rFonts w:ascii="Times New Roman" w:hAnsi="Times New Roman" w:cs="Times New Roman"/>
          <w:i/>
          <w:sz w:val="24"/>
          <w:szCs w:val="24"/>
        </w:rPr>
        <w:t>ț</w:t>
      </w:r>
      <w:r w:rsidRPr="0072111C">
        <w:rPr>
          <w:rFonts w:ascii="Times New Roman" w:hAnsi="Times New Roman" w:cs="Times New Roman"/>
          <w:i/>
          <w:sz w:val="24"/>
          <w:szCs w:val="24"/>
        </w:rPr>
        <w:t>i sunt aplicabile</w:t>
      </w:r>
      <w:r w:rsidR="001C4DAB" w:rsidRPr="0072111C">
        <w:rPr>
          <w:rFonts w:ascii="Times New Roman" w:hAnsi="Times New Roman" w:cs="Times New Roman"/>
          <w:i/>
          <w:sz w:val="24"/>
          <w:szCs w:val="24"/>
        </w:rPr>
        <w:t xml:space="preserve"> în mod corespunzător.</w:t>
      </w:r>
    </w:p>
    <w:p w14:paraId="7180421A" w14:textId="6FE3C354" w:rsidR="00325D1B" w:rsidRPr="0072111C" w:rsidRDefault="00B66E0A" w:rsidP="00DF1329">
      <w:pPr>
        <w:spacing w:after="0"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w:t>
      </w:r>
      <w:r w:rsidRPr="0072111C">
        <w:rPr>
          <w:rFonts w:ascii="Times New Roman" w:hAnsi="Times New Roman" w:cs="Times New Roman"/>
          <w:sz w:val="24"/>
          <w:szCs w:val="24"/>
        </w:rPr>
        <w:t>2</w:t>
      </w:r>
      <w:r w:rsidR="002A3F26" w:rsidRPr="0072111C">
        <w:rPr>
          <w:rFonts w:ascii="Times New Roman" w:hAnsi="Times New Roman" w:cs="Times New Roman"/>
          <w:sz w:val="24"/>
          <w:szCs w:val="24"/>
        </w:rPr>
        <w:t xml:space="preserve">) </w:t>
      </w:r>
      <w:r w:rsidR="009778D1" w:rsidRPr="0072111C">
        <w:rPr>
          <w:rFonts w:ascii="Times New Roman" w:hAnsi="Times New Roman" w:cs="Times New Roman"/>
          <w:sz w:val="24"/>
          <w:szCs w:val="24"/>
        </w:rPr>
        <w:t>Regulariz</w:t>
      </w:r>
      <w:r w:rsidR="00773E1D" w:rsidRPr="0072111C">
        <w:rPr>
          <w:rFonts w:ascii="Times New Roman" w:hAnsi="Times New Roman" w:cs="Times New Roman"/>
          <w:sz w:val="24"/>
          <w:szCs w:val="24"/>
        </w:rPr>
        <w:t>ă</w:t>
      </w:r>
      <w:r w:rsidR="009778D1" w:rsidRPr="0072111C">
        <w:rPr>
          <w:rFonts w:ascii="Times New Roman" w:hAnsi="Times New Roman" w:cs="Times New Roman"/>
          <w:sz w:val="24"/>
          <w:szCs w:val="24"/>
        </w:rPr>
        <w:t xml:space="preserve">rile </w:t>
      </w:r>
      <w:r w:rsidR="001C4DAB" w:rsidRPr="0072111C">
        <w:rPr>
          <w:rFonts w:ascii="Times New Roman" w:hAnsi="Times New Roman" w:cs="Times New Roman"/>
          <w:sz w:val="24"/>
          <w:szCs w:val="24"/>
        </w:rPr>
        <w:t>t</w:t>
      </w:r>
      <w:r w:rsidR="009778D1" w:rsidRPr="0072111C">
        <w:rPr>
          <w:rFonts w:ascii="Times New Roman" w:hAnsi="Times New Roman" w:cs="Times New Roman"/>
          <w:sz w:val="24"/>
          <w:szCs w:val="24"/>
        </w:rPr>
        <w:t xml:space="preserve">axei de </w:t>
      </w:r>
      <w:r w:rsidR="001C4DAB" w:rsidRPr="0072111C">
        <w:rPr>
          <w:rFonts w:ascii="Times New Roman" w:hAnsi="Times New Roman" w:cs="Times New Roman"/>
          <w:sz w:val="24"/>
          <w:szCs w:val="24"/>
        </w:rPr>
        <w:t>s</w:t>
      </w:r>
      <w:r w:rsidR="009778D1" w:rsidRPr="0072111C">
        <w:rPr>
          <w:rFonts w:ascii="Times New Roman" w:hAnsi="Times New Roman" w:cs="Times New Roman"/>
          <w:sz w:val="24"/>
          <w:szCs w:val="24"/>
        </w:rPr>
        <w:t>alubri</w:t>
      </w:r>
      <w:r w:rsidR="001C4DAB" w:rsidRPr="0072111C">
        <w:rPr>
          <w:rFonts w:ascii="Times New Roman" w:hAnsi="Times New Roman" w:cs="Times New Roman"/>
          <w:sz w:val="24"/>
          <w:szCs w:val="24"/>
        </w:rPr>
        <w:t>zare</w:t>
      </w:r>
      <w:r w:rsidR="00DF1329"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pentru</w:t>
      </w:r>
      <w:r w:rsidR="00DF1329" w:rsidRPr="0072111C">
        <w:rPr>
          <w:rFonts w:ascii="Times New Roman" w:hAnsi="Times New Roman" w:cs="Times New Roman"/>
          <w:sz w:val="24"/>
          <w:szCs w:val="24"/>
        </w:rPr>
        <w:t xml:space="preserve"> </w:t>
      </w:r>
      <w:r w:rsidR="003271AE" w:rsidRPr="0072111C">
        <w:rPr>
          <w:rFonts w:ascii="Times New Roman" w:hAnsi="Times New Roman" w:cs="Times New Roman"/>
          <w:sz w:val="24"/>
          <w:szCs w:val="24"/>
        </w:rPr>
        <w:t>utilizatori</w:t>
      </w:r>
      <w:r w:rsidR="002A3F26" w:rsidRPr="0072111C">
        <w:rPr>
          <w:rFonts w:ascii="Times New Roman" w:hAnsi="Times New Roman" w:cs="Times New Roman"/>
          <w:sz w:val="24"/>
          <w:szCs w:val="24"/>
        </w:rPr>
        <w:t>i</w:t>
      </w:r>
      <w:r w:rsidR="003271AE" w:rsidRPr="0072111C">
        <w:rPr>
          <w:rFonts w:ascii="Times New Roman" w:hAnsi="Times New Roman" w:cs="Times New Roman"/>
          <w:sz w:val="24"/>
          <w:szCs w:val="24"/>
        </w:rPr>
        <w:t xml:space="preserve"> non-casnici</w:t>
      </w:r>
      <w:r w:rsidRPr="0072111C">
        <w:rPr>
          <w:rFonts w:ascii="Times New Roman" w:hAnsi="Times New Roman" w:cs="Times New Roman"/>
          <w:sz w:val="24"/>
          <w:szCs w:val="24"/>
        </w:rPr>
        <w:t xml:space="preserve"> </w:t>
      </w:r>
      <w:r w:rsidR="002A3F26" w:rsidRPr="0072111C">
        <w:rPr>
          <w:rFonts w:ascii="Times New Roman" w:hAnsi="Times New Roman" w:cs="Times New Roman"/>
          <w:sz w:val="24"/>
          <w:szCs w:val="24"/>
        </w:rPr>
        <w:t xml:space="preserve">menționați la alin. (1) </w:t>
      </w:r>
      <w:r w:rsidR="009778D1" w:rsidRPr="0072111C">
        <w:rPr>
          <w:rFonts w:ascii="Times New Roman" w:hAnsi="Times New Roman" w:cs="Times New Roman"/>
          <w:sz w:val="24"/>
          <w:szCs w:val="24"/>
        </w:rPr>
        <w:t>vor fi efectuate conform aceluia</w:t>
      </w:r>
      <w:r w:rsidR="00773E1D" w:rsidRPr="0072111C">
        <w:rPr>
          <w:rFonts w:ascii="Times New Roman" w:hAnsi="Times New Roman" w:cs="Times New Roman"/>
          <w:sz w:val="24"/>
          <w:szCs w:val="24"/>
        </w:rPr>
        <w:t>ș</w:t>
      </w:r>
      <w:r w:rsidR="009778D1" w:rsidRPr="0072111C">
        <w:rPr>
          <w:rFonts w:ascii="Times New Roman" w:hAnsi="Times New Roman" w:cs="Times New Roman"/>
          <w:sz w:val="24"/>
          <w:szCs w:val="24"/>
        </w:rPr>
        <w:t xml:space="preserve">i algoritm </w:t>
      </w:r>
      <w:r w:rsidR="00F00850" w:rsidRPr="0072111C">
        <w:rPr>
          <w:rFonts w:ascii="Times New Roman" w:hAnsi="Times New Roman" w:cs="Times New Roman"/>
          <w:sz w:val="24"/>
          <w:szCs w:val="24"/>
        </w:rPr>
        <w:t>prevăzut</w:t>
      </w:r>
      <w:r w:rsidRPr="0072111C">
        <w:rPr>
          <w:rFonts w:ascii="Times New Roman" w:hAnsi="Times New Roman" w:cs="Times New Roman"/>
          <w:sz w:val="24"/>
          <w:szCs w:val="24"/>
        </w:rPr>
        <w:t xml:space="preserve"> </w:t>
      </w:r>
      <w:r w:rsidR="009778D1" w:rsidRPr="0072111C">
        <w:rPr>
          <w:rFonts w:ascii="Times New Roman" w:hAnsi="Times New Roman" w:cs="Times New Roman"/>
          <w:sz w:val="24"/>
          <w:szCs w:val="24"/>
        </w:rPr>
        <w:t xml:space="preserve">pentru utilizatorii </w:t>
      </w:r>
      <w:r w:rsidR="00F00850" w:rsidRPr="0072111C">
        <w:rPr>
          <w:rFonts w:ascii="Times New Roman" w:hAnsi="Times New Roman" w:cs="Times New Roman"/>
          <w:sz w:val="24"/>
          <w:szCs w:val="24"/>
        </w:rPr>
        <w:t>casnici (</w:t>
      </w:r>
      <w:r w:rsidR="009778D1" w:rsidRPr="0072111C">
        <w:rPr>
          <w:rFonts w:ascii="Times New Roman" w:hAnsi="Times New Roman" w:cs="Times New Roman"/>
          <w:sz w:val="24"/>
          <w:szCs w:val="24"/>
        </w:rPr>
        <w:t>persoane fizice</w:t>
      </w:r>
      <w:r w:rsidR="00F00850" w:rsidRPr="0072111C">
        <w:rPr>
          <w:rFonts w:ascii="Times New Roman" w:hAnsi="Times New Roman" w:cs="Times New Roman"/>
          <w:sz w:val="24"/>
          <w:szCs w:val="24"/>
        </w:rPr>
        <w:t>)</w:t>
      </w:r>
      <w:r w:rsidR="007029B4" w:rsidRPr="0072111C">
        <w:rPr>
          <w:rFonts w:ascii="Times New Roman" w:hAnsi="Times New Roman" w:cs="Times New Roman"/>
          <w:sz w:val="24"/>
          <w:szCs w:val="24"/>
        </w:rPr>
        <w:t xml:space="preserve">, </w:t>
      </w:r>
      <w:r w:rsidR="00F00850" w:rsidRPr="0072111C">
        <w:rPr>
          <w:rFonts w:ascii="Times New Roman" w:hAnsi="Times New Roman" w:cs="Times New Roman"/>
          <w:sz w:val="24"/>
          <w:szCs w:val="24"/>
        </w:rPr>
        <w:t>potrivit</w:t>
      </w:r>
      <w:r w:rsidRPr="0072111C">
        <w:rPr>
          <w:rFonts w:ascii="Times New Roman" w:hAnsi="Times New Roman" w:cs="Times New Roman"/>
          <w:sz w:val="24"/>
          <w:szCs w:val="24"/>
        </w:rPr>
        <w:t xml:space="preserve"> </w:t>
      </w:r>
      <w:r w:rsidR="007029B4" w:rsidRPr="0072111C">
        <w:rPr>
          <w:rFonts w:ascii="Times New Roman" w:hAnsi="Times New Roman" w:cs="Times New Roman"/>
          <w:sz w:val="24"/>
          <w:szCs w:val="24"/>
        </w:rPr>
        <w:t xml:space="preserve">procedurilor aferente tipului de </w:t>
      </w:r>
      <w:r w:rsidR="005952AD" w:rsidRPr="0072111C">
        <w:rPr>
          <w:rFonts w:ascii="Times New Roman" w:hAnsi="Times New Roman" w:cs="Times New Roman"/>
          <w:sz w:val="24"/>
          <w:szCs w:val="24"/>
        </w:rPr>
        <w:t>colectare</w:t>
      </w:r>
      <w:r w:rsidRPr="0072111C">
        <w:rPr>
          <w:rFonts w:ascii="Times New Roman" w:hAnsi="Times New Roman" w:cs="Times New Roman"/>
          <w:sz w:val="24"/>
          <w:szCs w:val="24"/>
        </w:rPr>
        <w:t xml:space="preserve"> </w:t>
      </w:r>
      <w:r w:rsidR="00411BD3" w:rsidRPr="0072111C">
        <w:rPr>
          <w:rFonts w:ascii="Times New Roman" w:hAnsi="Times New Roman" w:cs="Times New Roman"/>
          <w:sz w:val="24"/>
          <w:szCs w:val="24"/>
        </w:rPr>
        <w:t>stabilit pentru</w:t>
      </w:r>
      <w:r w:rsidR="003271AE" w:rsidRPr="0072111C">
        <w:rPr>
          <w:rFonts w:ascii="Times New Roman" w:hAnsi="Times New Roman" w:cs="Times New Roman"/>
          <w:sz w:val="24"/>
          <w:szCs w:val="24"/>
        </w:rPr>
        <w:t xml:space="preserve"> respectivul imobil</w:t>
      </w:r>
      <w:r w:rsidR="005952AD" w:rsidRPr="0072111C">
        <w:rPr>
          <w:rFonts w:ascii="Times New Roman" w:hAnsi="Times New Roman" w:cs="Times New Roman"/>
          <w:sz w:val="24"/>
          <w:szCs w:val="24"/>
        </w:rPr>
        <w:t xml:space="preserve"> (platform</w:t>
      </w:r>
      <w:r w:rsidR="0049657A" w:rsidRPr="0072111C">
        <w:rPr>
          <w:rFonts w:ascii="Times New Roman" w:hAnsi="Times New Roman" w:cs="Times New Roman"/>
          <w:sz w:val="24"/>
          <w:szCs w:val="24"/>
        </w:rPr>
        <w:t>ă</w:t>
      </w:r>
      <w:r w:rsidR="005952AD" w:rsidRPr="0072111C">
        <w:rPr>
          <w:rFonts w:ascii="Times New Roman" w:hAnsi="Times New Roman" w:cs="Times New Roman"/>
          <w:sz w:val="24"/>
          <w:szCs w:val="24"/>
        </w:rPr>
        <w:t xml:space="preserve"> public</w:t>
      </w:r>
      <w:r w:rsidR="00F00850" w:rsidRPr="0072111C">
        <w:rPr>
          <w:rFonts w:ascii="Times New Roman" w:hAnsi="Times New Roman" w:cs="Times New Roman"/>
          <w:sz w:val="24"/>
          <w:szCs w:val="24"/>
        </w:rPr>
        <w:t>ă</w:t>
      </w:r>
      <w:r w:rsidR="005952AD" w:rsidRPr="0072111C">
        <w:rPr>
          <w:rFonts w:ascii="Times New Roman" w:hAnsi="Times New Roman" w:cs="Times New Roman"/>
          <w:sz w:val="24"/>
          <w:szCs w:val="24"/>
        </w:rPr>
        <w:t xml:space="preserve"> sa</w:t>
      </w:r>
      <w:r w:rsidR="008127C2" w:rsidRPr="0072111C">
        <w:rPr>
          <w:rFonts w:ascii="Times New Roman" w:hAnsi="Times New Roman" w:cs="Times New Roman"/>
          <w:sz w:val="24"/>
          <w:szCs w:val="24"/>
        </w:rPr>
        <w:t>u</w:t>
      </w:r>
      <w:r w:rsidR="005952AD" w:rsidRPr="0072111C">
        <w:rPr>
          <w:rFonts w:ascii="Times New Roman" w:hAnsi="Times New Roman" w:cs="Times New Roman"/>
          <w:sz w:val="24"/>
          <w:szCs w:val="24"/>
        </w:rPr>
        <w:t xml:space="preserve"> condominii).</w:t>
      </w:r>
    </w:p>
    <w:p w14:paraId="6074CE7D" w14:textId="77777777" w:rsidR="009D023C" w:rsidRPr="0072111C" w:rsidRDefault="009D023C"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w:t>
      </w:r>
      <w:r w:rsidR="00B66E0A" w:rsidRPr="0072111C">
        <w:rPr>
          <w:rFonts w:ascii="Times New Roman" w:hAnsi="Times New Roman" w:cs="Times New Roman"/>
          <w:sz w:val="24"/>
          <w:szCs w:val="24"/>
        </w:rPr>
        <w:t>3</w:t>
      </w:r>
      <w:r w:rsidRPr="0072111C">
        <w:rPr>
          <w:rFonts w:ascii="Times New Roman" w:hAnsi="Times New Roman" w:cs="Times New Roman"/>
          <w:sz w:val="24"/>
          <w:szCs w:val="24"/>
        </w:rPr>
        <w:t xml:space="preserve">) Agenții economici care doresc decuplarea de la sistemul </w:t>
      </w:r>
      <w:r w:rsidR="00C12EA7" w:rsidRPr="0072111C">
        <w:rPr>
          <w:rFonts w:ascii="Times New Roman" w:hAnsi="Times New Roman" w:cs="Times New Roman"/>
          <w:sz w:val="24"/>
          <w:szCs w:val="24"/>
        </w:rPr>
        <w:t xml:space="preserve">regularizărilor și </w:t>
      </w:r>
      <w:r w:rsidRPr="0072111C">
        <w:rPr>
          <w:rFonts w:ascii="Times New Roman" w:hAnsi="Times New Roman" w:cs="Times New Roman"/>
          <w:sz w:val="24"/>
          <w:szCs w:val="24"/>
        </w:rPr>
        <w:t>penalizărilor colective, au posibilitatea să se înroleze în programul ”recicleaz</w:t>
      </w:r>
      <w:r w:rsidR="004A79B5" w:rsidRPr="0072111C">
        <w:rPr>
          <w:rFonts w:ascii="Times New Roman" w:hAnsi="Times New Roman" w:cs="Times New Roman"/>
          <w:sz w:val="24"/>
          <w:szCs w:val="24"/>
        </w:rPr>
        <w:t>ă</w:t>
      </w:r>
      <w:r w:rsidR="00B66E0A" w:rsidRPr="0072111C">
        <w:rPr>
          <w:rFonts w:ascii="Times New Roman" w:hAnsi="Times New Roman" w:cs="Times New Roman"/>
          <w:sz w:val="24"/>
          <w:szCs w:val="24"/>
        </w:rPr>
        <w:t xml:space="preserve"> </w:t>
      </w:r>
      <w:r w:rsidRPr="0072111C">
        <w:rPr>
          <w:rFonts w:ascii="Times New Roman" w:hAnsi="Times New Roman" w:cs="Times New Roman"/>
          <w:sz w:val="24"/>
          <w:szCs w:val="24"/>
        </w:rPr>
        <w:t xml:space="preserve">activ”, în aceleași condiții prevăzute pentru utilizatorii casnici, așa cum </w:t>
      </w:r>
      <w:r w:rsidR="00A3655F" w:rsidRPr="0072111C">
        <w:rPr>
          <w:rFonts w:ascii="Times New Roman" w:hAnsi="Times New Roman" w:cs="Times New Roman"/>
          <w:sz w:val="24"/>
          <w:szCs w:val="24"/>
        </w:rPr>
        <w:t>sunt</w:t>
      </w:r>
      <w:r w:rsidRPr="0072111C">
        <w:rPr>
          <w:rFonts w:ascii="Times New Roman" w:hAnsi="Times New Roman" w:cs="Times New Roman"/>
          <w:sz w:val="24"/>
          <w:szCs w:val="24"/>
        </w:rPr>
        <w:t xml:space="preserve"> descris</w:t>
      </w:r>
      <w:r w:rsidR="00A3655F" w:rsidRPr="0072111C">
        <w:rPr>
          <w:rFonts w:ascii="Times New Roman" w:hAnsi="Times New Roman" w:cs="Times New Roman"/>
          <w:sz w:val="24"/>
          <w:szCs w:val="24"/>
        </w:rPr>
        <w:t>e</w:t>
      </w:r>
      <w:r w:rsidRPr="0072111C">
        <w:rPr>
          <w:rFonts w:ascii="Times New Roman" w:hAnsi="Times New Roman" w:cs="Times New Roman"/>
          <w:sz w:val="24"/>
          <w:szCs w:val="24"/>
        </w:rPr>
        <w:t xml:space="preserve"> la art.18.</w:t>
      </w:r>
    </w:p>
    <w:p w14:paraId="5445ADCD" w14:textId="4852687D" w:rsidR="00DF1329" w:rsidRPr="0072111C" w:rsidRDefault="00A43BBE" w:rsidP="00DF1329">
      <w:pPr>
        <w:spacing w:line="276" w:lineRule="auto"/>
        <w:ind w:firstLine="720"/>
        <w:jc w:val="both"/>
        <w:rPr>
          <w:rFonts w:ascii="Times New Roman" w:hAnsi="Times New Roman" w:cs="Times New Roman"/>
          <w:b/>
          <w:sz w:val="24"/>
          <w:szCs w:val="24"/>
        </w:rPr>
      </w:pPr>
      <w:r w:rsidRPr="0072111C">
        <w:rPr>
          <w:rFonts w:ascii="Times New Roman" w:hAnsi="Times New Roman" w:cs="Times New Roman"/>
          <w:b/>
          <w:sz w:val="24"/>
          <w:szCs w:val="24"/>
        </w:rPr>
        <w:t>Art.</w:t>
      </w:r>
      <w:r w:rsidR="002C4A48">
        <w:rPr>
          <w:rFonts w:ascii="Times New Roman" w:hAnsi="Times New Roman" w:cs="Times New Roman"/>
          <w:b/>
          <w:sz w:val="24"/>
          <w:szCs w:val="24"/>
        </w:rPr>
        <w:t xml:space="preserve"> </w:t>
      </w:r>
      <w:r w:rsidRPr="0072111C">
        <w:rPr>
          <w:rFonts w:ascii="Times New Roman" w:hAnsi="Times New Roman" w:cs="Times New Roman"/>
          <w:b/>
          <w:sz w:val="24"/>
          <w:szCs w:val="24"/>
        </w:rPr>
        <w:t>2</w:t>
      </w:r>
      <w:r w:rsidR="00B94D27" w:rsidRPr="0072111C">
        <w:rPr>
          <w:rFonts w:ascii="Times New Roman" w:hAnsi="Times New Roman" w:cs="Times New Roman"/>
          <w:b/>
          <w:sz w:val="24"/>
          <w:szCs w:val="24"/>
        </w:rPr>
        <w:t>6</w:t>
      </w:r>
    </w:p>
    <w:p w14:paraId="7C2272BD" w14:textId="25621E37" w:rsidR="00122BE4" w:rsidRPr="0072111C" w:rsidRDefault="00A57162"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(1) </w:t>
      </w:r>
      <w:r w:rsidR="00C26E62" w:rsidRPr="0072111C">
        <w:rPr>
          <w:rFonts w:ascii="Times New Roman" w:hAnsi="Times New Roman" w:cs="Times New Roman"/>
          <w:sz w:val="24"/>
          <w:szCs w:val="24"/>
        </w:rPr>
        <w:t>To</w:t>
      </w:r>
      <w:r w:rsidR="00773E1D" w:rsidRPr="0072111C">
        <w:rPr>
          <w:rFonts w:ascii="Times New Roman" w:hAnsi="Times New Roman" w:cs="Times New Roman"/>
          <w:sz w:val="24"/>
          <w:szCs w:val="24"/>
        </w:rPr>
        <w:t>ț</w:t>
      </w:r>
      <w:r w:rsidR="00C26E62" w:rsidRPr="0072111C">
        <w:rPr>
          <w:rFonts w:ascii="Times New Roman" w:hAnsi="Times New Roman" w:cs="Times New Roman"/>
          <w:sz w:val="24"/>
          <w:szCs w:val="24"/>
        </w:rPr>
        <w:t xml:space="preserve">i </w:t>
      </w:r>
      <w:r w:rsidR="007D0B2E" w:rsidRPr="0072111C">
        <w:rPr>
          <w:rFonts w:ascii="Times New Roman" w:hAnsi="Times New Roman" w:cs="Times New Roman"/>
          <w:sz w:val="24"/>
          <w:szCs w:val="24"/>
        </w:rPr>
        <w:t xml:space="preserve">utilizatorii non-casnici </w:t>
      </w:r>
      <w:r w:rsidR="00932029" w:rsidRPr="0072111C">
        <w:rPr>
          <w:rFonts w:ascii="Times New Roman" w:hAnsi="Times New Roman" w:cs="Times New Roman"/>
          <w:sz w:val="24"/>
          <w:szCs w:val="24"/>
        </w:rPr>
        <w:t>situa</w:t>
      </w:r>
      <w:r w:rsidR="00773E1D" w:rsidRPr="0072111C">
        <w:rPr>
          <w:rFonts w:ascii="Times New Roman" w:hAnsi="Times New Roman" w:cs="Times New Roman"/>
          <w:sz w:val="24"/>
          <w:szCs w:val="24"/>
        </w:rPr>
        <w:t>ț</w:t>
      </w:r>
      <w:r w:rsidR="00932029" w:rsidRPr="0072111C">
        <w:rPr>
          <w:rFonts w:ascii="Times New Roman" w:hAnsi="Times New Roman" w:cs="Times New Roman"/>
          <w:sz w:val="24"/>
          <w:szCs w:val="24"/>
        </w:rPr>
        <w:t xml:space="preserve">i </w:t>
      </w:r>
      <w:r w:rsidR="00773E1D" w:rsidRPr="0072111C">
        <w:rPr>
          <w:rFonts w:ascii="Times New Roman" w:hAnsi="Times New Roman" w:cs="Times New Roman"/>
          <w:sz w:val="24"/>
          <w:szCs w:val="24"/>
        </w:rPr>
        <w:t>î</w:t>
      </w:r>
      <w:r w:rsidR="00932029" w:rsidRPr="0072111C">
        <w:rPr>
          <w:rFonts w:ascii="Times New Roman" w:hAnsi="Times New Roman" w:cs="Times New Roman"/>
          <w:sz w:val="24"/>
          <w:szCs w:val="24"/>
        </w:rPr>
        <w:t xml:space="preserve">n imobile </w:t>
      </w:r>
      <w:r w:rsidR="00C26E62" w:rsidRPr="0072111C">
        <w:rPr>
          <w:rFonts w:ascii="Times New Roman" w:hAnsi="Times New Roman" w:cs="Times New Roman"/>
          <w:sz w:val="24"/>
          <w:szCs w:val="24"/>
        </w:rPr>
        <w:t>nepartajate (</w:t>
      </w:r>
      <w:r w:rsidR="00932029" w:rsidRPr="0072111C">
        <w:rPr>
          <w:rFonts w:ascii="Times New Roman" w:hAnsi="Times New Roman" w:cs="Times New Roman"/>
          <w:sz w:val="24"/>
          <w:szCs w:val="24"/>
        </w:rPr>
        <w:t>individuale</w:t>
      </w:r>
      <w:r w:rsidR="00C26E62" w:rsidRPr="0072111C">
        <w:rPr>
          <w:rFonts w:ascii="Times New Roman" w:hAnsi="Times New Roman" w:cs="Times New Roman"/>
          <w:sz w:val="24"/>
          <w:szCs w:val="24"/>
        </w:rPr>
        <w:t>)</w:t>
      </w:r>
      <w:r w:rsidR="00932029" w:rsidRPr="0072111C">
        <w:rPr>
          <w:rFonts w:ascii="Times New Roman" w:hAnsi="Times New Roman" w:cs="Times New Roman"/>
          <w:sz w:val="24"/>
          <w:szCs w:val="24"/>
        </w:rPr>
        <w:t>,</w:t>
      </w:r>
      <w:r w:rsidR="00DF1329" w:rsidRPr="0072111C">
        <w:rPr>
          <w:rFonts w:ascii="Times New Roman" w:hAnsi="Times New Roman" w:cs="Times New Roman"/>
          <w:sz w:val="24"/>
          <w:szCs w:val="24"/>
        </w:rPr>
        <w:t xml:space="preserve"> </w:t>
      </w:r>
      <w:r w:rsidR="005D7259" w:rsidRPr="0072111C">
        <w:rPr>
          <w:rFonts w:ascii="Times New Roman" w:hAnsi="Times New Roman" w:cs="Times New Roman"/>
          <w:sz w:val="24"/>
          <w:szCs w:val="24"/>
        </w:rPr>
        <w:t>deținute în prop</w:t>
      </w:r>
      <w:r w:rsidR="00835E26">
        <w:rPr>
          <w:rFonts w:ascii="Times New Roman" w:hAnsi="Times New Roman" w:cs="Times New Roman"/>
          <w:sz w:val="24"/>
          <w:szCs w:val="24"/>
        </w:rPr>
        <w:t>r</w:t>
      </w:r>
      <w:r w:rsidR="005D7259" w:rsidRPr="0072111C">
        <w:rPr>
          <w:rFonts w:ascii="Times New Roman" w:hAnsi="Times New Roman" w:cs="Times New Roman"/>
          <w:sz w:val="24"/>
          <w:szCs w:val="24"/>
        </w:rPr>
        <w:t xml:space="preserve">ietate sau în chirie, </w:t>
      </w:r>
      <w:r w:rsidR="00C26E62" w:rsidRPr="0072111C">
        <w:rPr>
          <w:rFonts w:ascii="Times New Roman" w:hAnsi="Times New Roman" w:cs="Times New Roman"/>
          <w:sz w:val="24"/>
          <w:szCs w:val="24"/>
        </w:rPr>
        <w:t xml:space="preserve">destinate </w:t>
      </w:r>
      <w:r w:rsidR="00CC0352" w:rsidRPr="0072111C">
        <w:rPr>
          <w:rFonts w:ascii="Times New Roman" w:hAnsi="Times New Roman" w:cs="Times New Roman"/>
          <w:sz w:val="24"/>
          <w:szCs w:val="24"/>
        </w:rPr>
        <w:t>î</w:t>
      </w:r>
      <w:r w:rsidR="00C26E62" w:rsidRPr="0072111C">
        <w:rPr>
          <w:rFonts w:ascii="Times New Roman" w:hAnsi="Times New Roman" w:cs="Times New Roman"/>
          <w:sz w:val="24"/>
          <w:szCs w:val="24"/>
        </w:rPr>
        <w:t xml:space="preserve">n exclusivitate </w:t>
      </w:r>
      <w:r w:rsidR="007D0B2E" w:rsidRPr="0072111C">
        <w:rPr>
          <w:rFonts w:ascii="Times New Roman" w:hAnsi="Times New Roman" w:cs="Times New Roman"/>
          <w:sz w:val="24"/>
          <w:szCs w:val="24"/>
        </w:rPr>
        <w:t>folosi</w:t>
      </w:r>
      <w:r w:rsidR="00CC0352" w:rsidRPr="0072111C">
        <w:rPr>
          <w:rFonts w:ascii="Times New Roman" w:hAnsi="Times New Roman" w:cs="Times New Roman"/>
          <w:sz w:val="24"/>
          <w:szCs w:val="24"/>
        </w:rPr>
        <w:t>nței</w:t>
      </w:r>
      <w:r w:rsidR="00695EE1" w:rsidRPr="0072111C">
        <w:rPr>
          <w:rFonts w:ascii="Times New Roman" w:hAnsi="Times New Roman" w:cs="Times New Roman"/>
          <w:sz w:val="24"/>
          <w:szCs w:val="24"/>
        </w:rPr>
        <w:t xml:space="preserve"> </w:t>
      </w:r>
      <w:r w:rsidR="00C26E62" w:rsidRPr="0072111C">
        <w:rPr>
          <w:rFonts w:ascii="Times New Roman" w:hAnsi="Times New Roman" w:cs="Times New Roman"/>
          <w:sz w:val="24"/>
          <w:szCs w:val="24"/>
        </w:rPr>
        <w:t>acestora,</w:t>
      </w:r>
      <w:r w:rsidR="00932029" w:rsidRPr="0072111C">
        <w:rPr>
          <w:rFonts w:ascii="Times New Roman" w:hAnsi="Times New Roman" w:cs="Times New Roman"/>
          <w:sz w:val="24"/>
          <w:szCs w:val="24"/>
        </w:rPr>
        <w:t xml:space="preserve"> vor achita </w:t>
      </w:r>
      <w:r w:rsidR="0057212B" w:rsidRPr="0072111C">
        <w:rPr>
          <w:rFonts w:ascii="Times New Roman" w:hAnsi="Times New Roman" w:cs="Times New Roman"/>
          <w:sz w:val="24"/>
          <w:szCs w:val="24"/>
        </w:rPr>
        <w:t>TSB</w:t>
      </w:r>
      <w:r w:rsidR="00AA583C" w:rsidRPr="0072111C">
        <w:rPr>
          <w:rFonts w:ascii="Times New Roman" w:hAnsi="Times New Roman" w:cs="Times New Roman"/>
          <w:sz w:val="24"/>
          <w:szCs w:val="24"/>
        </w:rPr>
        <w:t xml:space="preserve"> </w:t>
      </w:r>
      <w:r w:rsidR="00773E1D" w:rsidRPr="0072111C">
        <w:rPr>
          <w:rFonts w:ascii="Times New Roman" w:hAnsi="Times New Roman" w:cs="Times New Roman"/>
          <w:sz w:val="24"/>
          <w:szCs w:val="24"/>
        </w:rPr>
        <w:t>î</w:t>
      </w:r>
      <w:r w:rsidR="00C26E62" w:rsidRPr="0072111C">
        <w:rPr>
          <w:rFonts w:ascii="Times New Roman" w:hAnsi="Times New Roman" w:cs="Times New Roman"/>
          <w:sz w:val="24"/>
          <w:szCs w:val="24"/>
        </w:rPr>
        <w:t>n func</w:t>
      </w:r>
      <w:r w:rsidR="00773E1D" w:rsidRPr="0072111C">
        <w:rPr>
          <w:rFonts w:ascii="Times New Roman" w:hAnsi="Times New Roman" w:cs="Times New Roman"/>
          <w:sz w:val="24"/>
          <w:szCs w:val="24"/>
        </w:rPr>
        <w:t>ț</w:t>
      </w:r>
      <w:r w:rsidR="00C26E62" w:rsidRPr="0072111C">
        <w:rPr>
          <w:rFonts w:ascii="Times New Roman" w:hAnsi="Times New Roman" w:cs="Times New Roman"/>
          <w:sz w:val="24"/>
          <w:szCs w:val="24"/>
        </w:rPr>
        <w:t xml:space="preserve">ie de </w:t>
      </w:r>
      <w:r w:rsidR="0020680A" w:rsidRPr="0072111C">
        <w:rPr>
          <w:rFonts w:ascii="Times New Roman" w:hAnsi="Times New Roman" w:cs="Times New Roman"/>
          <w:sz w:val="24"/>
          <w:szCs w:val="24"/>
        </w:rPr>
        <w:t>num</w:t>
      </w:r>
      <w:r w:rsidR="00773E1D" w:rsidRPr="0072111C">
        <w:rPr>
          <w:rFonts w:ascii="Times New Roman" w:hAnsi="Times New Roman" w:cs="Times New Roman"/>
          <w:sz w:val="24"/>
          <w:szCs w:val="24"/>
        </w:rPr>
        <w:t>ă</w:t>
      </w:r>
      <w:r w:rsidR="0020680A" w:rsidRPr="0072111C">
        <w:rPr>
          <w:rFonts w:ascii="Times New Roman" w:hAnsi="Times New Roman" w:cs="Times New Roman"/>
          <w:sz w:val="24"/>
          <w:szCs w:val="24"/>
        </w:rPr>
        <w:t xml:space="preserve">rul </w:t>
      </w:r>
      <w:r w:rsidR="00773E1D" w:rsidRPr="0072111C">
        <w:rPr>
          <w:rFonts w:ascii="Times New Roman" w:hAnsi="Times New Roman" w:cs="Times New Roman"/>
          <w:sz w:val="24"/>
          <w:szCs w:val="24"/>
        </w:rPr>
        <w:t>ș</w:t>
      </w:r>
      <w:r w:rsidR="00932029" w:rsidRPr="0072111C">
        <w:rPr>
          <w:rFonts w:ascii="Times New Roman" w:hAnsi="Times New Roman" w:cs="Times New Roman"/>
          <w:sz w:val="24"/>
          <w:szCs w:val="24"/>
        </w:rPr>
        <w:t>i tipul de recipient</w:t>
      </w:r>
      <w:r w:rsidR="00CC0352" w:rsidRPr="0072111C">
        <w:rPr>
          <w:rFonts w:ascii="Times New Roman" w:hAnsi="Times New Roman" w:cs="Times New Roman"/>
          <w:sz w:val="24"/>
          <w:szCs w:val="24"/>
        </w:rPr>
        <w:t>e</w:t>
      </w:r>
      <w:r w:rsidR="0020680A" w:rsidRPr="0072111C">
        <w:rPr>
          <w:rFonts w:ascii="Times New Roman" w:hAnsi="Times New Roman" w:cs="Times New Roman"/>
          <w:sz w:val="24"/>
          <w:szCs w:val="24"/>
        </w:rPr>
        <w:t xml:space="preserve"> solicitat</w:t>
      </w:r>
      <w:r w:rsidR="00CC0352" w:rsidRPr="0072111C">
        <w:rPr>
          <w:rFonts w:ascii="Times New Roman" w:hAnsi="Times New Roman" w:cs="Times New Roman"/>
          <w:sz w:val="24"/>
          <w:szCs w:val="24"/>
        </w:rPr>
        <w:t>e</w:t>
      </w:r>
      <w:r w:rsidR="0020680A" w:rsidRPr="0072111C">
        <w:rPr>
          <w:rFonts w:ascii="Times New Roman" w:hAnsi="Times New Roman" w:cs="Times New Roman"/>
          <w:sz w:val="24"/>
          <w:szCs w:val="24"/>
        </w:rPr>
        <w:t xml:space="preserve"> cu ocazia depunerii declara</w:t>
      </w:r>
      <w:r w:rsidR="00773E1D" w:rsidRPr="0072111C">
        <w:rPr>
          <w:rFonts w:ascii="Times New Roman" w:hAnsi="Times New Roman" w:cs="Times New Roman"/>
          <w:sz w:val="24"/>
          <w:szCs w:val="24"/>
        </w:rPr>
        <w:t>ț</w:t>
      </w:r>
      <w:r w:rsidR="0020680A" w:rsidRPr="0072111C">
        <w:rPr>
          <w:rFonts w:ascii="Times New Roman" w:hAnsi="Times New Roman" w:cs="Times New Roman"/>
          <w:sz w:val="24"/>
          <w:szCs w:val="24"/>
        </w:rPr>
        <w:t>iei de impunere</w:t>
      </w:r>
      <w:r w:rsidR="00DF1329" w:rsidRPr="0072111C">
        <w:rPr>
          <w:rFonts w:ascii="Times New Roman" w:hAnsi="Times New Roman" w:cs="Times New Roman"/>
          <w:sz w:val="24"/>
          <w:szCs w:val="24"/>
        </w:rPr>
        <w:t xml:space="preserve"> </w:t>
      </w:r>
      <w:r w:rsidR="004C2B54" w:rsidRPr="0072111C">
        <w:rPr>
          <w:rFonts w:ascii="Times New Roman" w:hAnsi="Times New Roman" w:cs="Times New Roman"/>
          <w:sz w:val="24"/>
          <w:szCs w:val="24"/>
        </w:rPr>
        <w:t>ș</w:t>
      </w:r>
      <w:r w:rsidR="00397D32" w:rsidRPr="0072111C">
        <w:rPr>
          <w:rFonts w:ascii="Times New Roman" w:hAnsi="Times New Roman" w:cs="Times New Roman"/>
          <w:sz w:val="24"/>
          <w:szCs w:val="24"/>
        </w:rPr>
        <w:t>i a frecven</w:t>
      </w:r>
      <w:r w:rsidR="004C2B54" w:rsidRPr="0072111C">
        <w:rPr>
          <w:rFonts w:ascii="Times New Roman" w:hAnsi="Times New Roman" w:cs="Times New Roman"/>
          <w:sz w:val="24"/>
          <w:szCs w:val="24"/>
        </w:rPr>
        <w:t>ț</w:t>
      </w:r>
      <w:r w:rsidR="00397D32" w:rsidRPr="0072111C">
        <w:rPr>
          <w:rFonts w:ascii="Times New Roman" w:hAnsi="Times New Roman" w:cs="Times New Roman"/>
          <w:sz w:val="24"/>
          <w:szCs w:val="24"/>
        </w:rPr>
        <w:t xml:space="preserve">ei </w:t>
      </w:r>
      <w:r w:rsidR="00A57FCD" w:rsidRPr="0072111C">
        <w:rPr>
          <w:rFonts w:ascii="Times New Roman" w:hAnsi="Times New Roman" w:cs="Times New Roman"/>
          <w:sz w:val="24"/>
          <w:szCs w:val="24"/>
        </w:rPr>
        <w:t xml:space="preserve">lunare </w:t>
      </w:r>
      <w:r w:rsidR="00397D32" w:rsidRPr="0072111C">
        <w:rPr>
          <w:rFonts w:ascii="Times New Roman" w:hAnsi="Times New Roman" w:cs="Times New Roman"/>
          <w:sz w:val="24"/>
          <w:szCs w:val="24"/>
        </w:rPr>
        <w:t>de col</w:t>
      </w:r>
      <w:r w:rsidR="0092249C" w:rsidRPr="0072111C">
        <w:rPr>
          <w:rFonts w:ascii="Times New Roman" w:hAnsi="Times New Roman" w:cs="Times New Roman"/>
          <w:sz w:val="24"/>
          <w:szCs w:val="24"/>
        </w:rPr>
        <w:t>e</w:t>
      </w:r>
      <w:r w:rsidR="00397D32" w:rsidRPr="0072111C">
        <w:rPr>
          <w:rFonts w:ascii="Times New Roman" w:hAnsi="Times New Roman" w:cs="Times New Roman"/>
          <w:sz w:val="24"/>
          <w:szCs w:val="24"/>
        </w:rPr>
        <w:t>ctare declarate</w:t>
      </w:r>
      <w:r w:rsidR="00932029" w:rsidRPr="0072111C">
        <w:rPr>
          <w:rFonts w:ascii="Times New Roman" w:hAnsi="Times New Roman" w:cs="Times New Roman"/>
          <w:sz w:val="24"/>
          <w:szCs w:val="24"/>
        </w:rPr>
        <w:t xml:space="preserve">, </w:t>
      </w:r>
      <w:r w:rsidR="00122BE4" w:rsidRPr="0072111C">
        <w:rPr>
          <w:rFonts w:ascii="Times New Roman" w:hAnsi="Times New Roman" w:cs="Times New Roman"/>
          <w:sz w:val="24"/>
          <w:szCs w:val="24"/>
        </w:rPr>
        <w:t>astfel:</w:t>
      </w:r>
    </w:p>
    <w:tbl>
      <w:tblPr>
        <w:tblW w:w="9340" w:type="dxa"/>
        <w:jc w:val="center"/>
        <w:tblLook w:val="04A0" w:firstRow="1" w:lastRow="0" w:firstColumn="1" w:lastColumn="0" w:noHBand="0" w:noVBand="1"/>
      </w:tblPr>
      <w:tblGrid>
        <w:gridCol w:w="2385"/>
        <w:gridCol w:w="2817"/>
        <w:gridCol w:w="1920"/>
        <w:gridCol w:w="2218"/>
      </w:tblGrid>
      <w:tr w:rsidR="00122BE4" w:rsidRPr="0072111C" w14:paraId="0407024F" w14:textId="77777777" w:rsidTr="001C32E4">
        <w:trPr>
          <w:trHeight w:val="300"/>
          <w:jc w:val="center"/>
        </w:trPr>
        <w:tc>
          <w:tcPr>
            <w:tcW w:w="2385" w:type="dxa"/>
            <w:tcBorders>
              <w:top w:val="single" w:sz="8" w:space="0" w:color="auto"/>
              <w:left w:val="single" w:sz="8" w:space="0" w:color="auto"/>
              <w:bottom w:val="nil"/>
              <w:right w:val="single" w:sz="4" w:space="0" w:color="auto"/>
            </w:tcBorders>
            <w:shd w:val="clear" w:color="000000" w:fill="D9D9D9"/>
            <w:noWrap/>
            <w:vAlign w:val="bottom"/>
            <w:hideMark/>
          </w:tcPr>
          <w:p w14:paraId="5098BAFD"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w:t>
            </w:r>
          </w:p>
        </w:tc>
        <w:tc>
          <w:tcPr>
            <w:tcW w:w="281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E4A5F58"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19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63867DE"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Frecvența lunară</w:t>
            </w:r>
          </w:p>
        </w:tc>
        <w:tc>
          <w:tcPr>
            <w:tcW w:w="221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CF592A1" w14:textId="35180258" w:rsidR="00122BE4" w:rsidRPr="0072111C" w:rsidRDefault="0057212B"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TSB</w:t>
            </w:r>
            <w:r w:rsidR="00122BE4" w:rsidRPr="0072111C">
              <w:rPr>
                <w:rFonts w:ascii="Times New Roman" w:eastAsia="Times New Roman" w:hAnsi="Times New Roman" w:cs="Times New Roman"/>
                <w:b/>
                <w:bCs/>
                <w:color w:val="000000"/>
                <w:sz w:val="24"/>
                <w:szCs w:val="24"/>
              </w:rPr>
              <w:t>/recipient/lună</w:t>
            </w:r>
          </w:p>
        </w:tc>
      </w:tr>
      <w:tr w:rsidR="00122BE4" w:rsidRPr="0072111C" w14:paraId="615A782A" w14:textId="77777777" w:rsidTr="001C32E4">
        <w:trPr>
          <w:trHeight w:val="300"/>
          <w:jc w:val="center"/>
        </w:trPr>
        <w:tc>
          <w:tcPr>
            <w:tcW w:w="238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BF03FAF" w14:textId="77777777" w:rsidR="00122BE4" w:rsidRPr="0072111C" w:rsidRDefault="00122BE4" w:rsidP="00E723F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817"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6AC7CBC7" w14:textId="15B75AF1"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DE17BC5"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1E55EC64" w14:textId="24A5EEFE" w:rsidR="00122BE4" w:rsidRPr="0072111C" w:rsidRDefault="007C33ED"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6</w:t>
            </w:r>
            <w:r w:rsidR="00801879" w:rsidRPr="0072111C">
              <w:rPr>
                <w:rFonts w:ascii="Times New Roman" w:eastAsia="Times New Roman" w:hAnsi="Times New Roman" w:cs="Times New Roman"/>
                <w:b/>
                <w:bCs/>
                <w:color w:val="000000"/>
                <w:sz w:val="24"/>
                <w:szCs w:val="24"/>
              </w:rPr>
              <w:t>4.22</w:t>
            </w:r>
            <w:r w:rsidR="00122BE4" w:rsidRPr="0072111C">
              <w:rPr>
                <w:rFonts w:ascii="Times New Roman" w:eastAsia="Times New Roman" w:hAnsi="Times New Roman" w:cs="Times New Roman"/>
                <w:b/>
                <w:bCs/>
                <w:color w:val="000000"/>
                <w:sz w:val="24"/>
                <w:szCs w:val="24"/>
              </w:rPr>
              <w:t>lei</w:t>
            </w:r>
          </w:p>
        </w:tc>
      </w:tr>
      <w:tr w:rsidR="00122BE4" w:rsidRPr="0072111C" w14:paraId="232A2A48"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66C0DA2B"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F7E8794" w14:textId="36289B2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423F816"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72F103C2" w14:textId="19EFC5AF" w:rsidR="00122BE4" w:rsidRPr="0072111C" w:rsidRDefault="00801879"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96.33</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2E1741B7"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3A4C8ED"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3BCEB7E" w14:textId="5ED472E6"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1920"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1A2E784"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619862E8" w14:textId="5F1F382F" w:rsidR="00122BE4" w:rsidRPr="0072111C" w:rsidRDefault="00801879"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128.45</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4365D92F"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4D40C9D8"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498C3E6E"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2443EF6F"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D453742" w14:textId="626B0296" w:rsidR="00122BE4" w:rsidRPr="0072111C" w:rsidRDefault="0099571C"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128.45</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51E07213"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3549C3BB"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69E6A6BC"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0977747"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DC7B7BB" w14:textId="3B49EA42" w:rsidR="00122BE4" w:rsidRPr="0072111C" w:rsidRDefault="0099571C"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192.66</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5988AE36"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A852762"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144A455" w14:textId="77777777"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192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1612087"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1629B81B" w14:textId="6FD49155" w:rsidR="00122BE4" w:rsidRPr="0072111C" w:rsidRDefault="0099571C"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256.88</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650A02D9"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6B90359E"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1665CCBC" w14:textId="4ED50B92"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5A6C1625"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2</w:t>
            </w:r>
          </w:p>
        </w:tc>
        <w:tc>
          <w:tcPr>
            <w:tcW w:w="2218"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7F9A7F13" w14:textId="1BA095A7" w:rsidR="00122BE4" w:rsidRPr="0072111C" w:rsidRDefault="00801879"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535.20 lei</w:t>
            </w:r>
          </w:p>
        </w:tc>
      </w:tr>
      <w:tr w:rsidR="00122BE4" w:rsidRPr="0072111C" w14:paraId="6CAF6AD1"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4C1C1DEA"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6DB4871A" w14:textId="5E29C929"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41AFDC44"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w:t>
            </w:r>
          </w:p>
        </w:tc>
        <w:tc>
          <w:tcPr>
            <w:tcW w:w="2218"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12A2053B" w14:textId="7C85445B" w:rsidR="00122BE4" w:rsidRPr="0072111C" w:rsidRDefault="00801879"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802.80</w:t>
            </w:r>
            <w:r w:rsidR="00122BE4" w:rsidRPr="0072111C">
              <w:rPr>
                <w:rFonts w:ascii="Times New Roman" w:eastAsia="Times New Roman" w:hAnsi="Times New Roman" w:cs="Times New Roman"/>
                <w:b/>
                <w:bCs/>
                <w:color w:val="000000"/>
                <w:sz w:val="24"/>
                <w:szCs w:val="24"/>
              </w:rPr>
              <w:t xml:space="preserve"> lei</w:t>
            </w:r>
          </w:p>
        </w:tc>
      </w:tr>
      <w:tr w:rsidR="00122BE4" w:rsidRPr="0072111C" w14:paraId="2F5B7A4C" w14:textId="77777777" w:rsidTr="001C32E4">
        <w:trPr>
          <w:trHeight w:val="300"/>
          <w:jc w:val="center"/>
        </w:trPr>
        <w:tc>
          <w:tcPr>
            <w:tcW w:w="2385" w:type="dxa"/>
            <w:vMerge/>
            <w:tcBorders>
              <w:top w:val="single" w:sz="8" w:space="0" w:color="auto"/>
              <w:left w:val="single" w:sz="8" w:space="0" w:color="auto"/>
              <w:bottom w:val="single" w:sz="8" w:space="0" w:color="000000"/>
              <w:right w:val="single" w:sz="4" w:space="0" w:color="auto"/>
            </w:tcBorders>
            <w:vAlign w:val="center"/>
            <w:hideMark/>
          </w:tcPr>
          <w:p w14:paraId="20A1D195" w14:textId="77777777" w:rsidR="00122BE4" w:rsidRPr="0072111C" w:rsidRDefault="00122BE4" w:rsidP="00E723FB">
            <w:pPr>
              <w:spacing w:after="0" w:line="240" w:lineRule="auto"/>
              <w:rPr>
                <w:rFonts w:ascii="Times New Roman" w:eastAsia="Times New Roman" w:hAnsi="Times New Roman" w:cs="Times New Roman"/>
                <w:b/>
                <w:bCs/>
                <w:color w:val="000000"/>
                <w:sz w:val="24"/>
                <w:szCs w:val="24"/>
              </w:rPr>
            </w:pPr>
          </w:p>
        </w:tc>
        <w:tc>
          <w:tcPr>
            <w:tcW w:w="2817"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7AF20C21" w14:textId="04172408" w:rsidR="00122BE4" w:rsidRPr="0072111C" w:rsidRDefault="00122BE4" w:rsidP="001C32E4">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w:t>
            </w:r>
            <w:r w:rsidR="00EE57E6"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mc.</w:t>
            </w:r>
          </w:p>
        </w:tc>
        <w:tc>
          <w:tcPr>
            <w:tcW w:w="1920"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32C84760" w14:textId="77777777" w:rsidR="00122BE4" w:rsidRPr="0072111C" w:rsidRDefault="00122BE4" w:rsidP="001C32E4">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4</w:t>
            </w:r>
          </w:p>
        </w:tc>
        <w:tc>
          <w:tcPr>
            <w:tcW w:w="2218"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4866EB3E" w14:textId="67972189" w:rsidR="00122BE4" w:rsidRPr="0072111C" w:rsidRDefault="00801879" w:rsidP="001C32E4">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1070.40</w:t>
            </w:r>
            <w:r w:rsidR="00122BE4" w:rsidRPr="0072111C">
              <w:rPr>
                <w:rFonts w:ascii="Times New Roman" w:eastAsia="Times New Roman" w:hAnsi="Times New Roman" w:cs="Times New Roman"/>
                <w:b/>
                <w:bCs/>
                <w:color w:val="000000"/>
                <w:sz w:val="24"/>
                <w:szCs w:val="24"/>
              </w:rPr>
              <w:t xml:space="preserve"> lei</w:t>
            </w:r>
          </w:p>
        </w:tc>
      </w:tr>
    </w:tbl>
    <w:p w14:paraId="636F881B" w14:textId="77777777" w:rsidR="00122BE4" w:rsidRPr="0072111C" w:rsidRDefault="00122BE4" w:rsidP="00BF625D">
      <w:pPr>
        <w:spacing w:line="276" w:lineRule="auto"/>
        <w:jc w:val="both"/>
        <w:rPr>
          <w:rFonts w:ascii="Times New Roman" w:hAnsi="Times New Roman" w:cs="Times New Roman"/>
          <w:sz w:val="24"/>
          <w:szCs w:val="24"/>
        </w:rPr>
      </w:pPr>
    </w:p>
    <w:p w14:paraId="48C54D1F" w14:textId="27584628" w:rsidR="00A43BBE" w:rsidRPr="0072111C" w:rsidRDefault="005147E0"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 xml:space="preserve">(2) În cazul în care frecvența lunară de colectare nu se încadrează în </w:t>
      </w:r>
      <w:r w:rsidR="0057212B" w:rsidRPr="0072111C">
        <w:rPr>
          <w:rFonts w:ascii="Times New Roman" w:hAnsi="Times New Roman" w:cs="Times New Roman"/>
          <w:sz w:val="24"/>
          <w:szCs w:val="24"/>
        </w:rPr>
        <w:t>TSB</w:t>
      </w:r>
      <w:r w:rsidRPr="0072111C">
        <w:rPr>
          <w:rFonts w:ascii="Times New Roman" w:hAnsi="Times New Roman" w:cs="Times New Roman"/>
          <w:sz w:val="24"/>
          <w:szCs w:val="24"/>
        </w:rPr>
        <w:t xml:space="preserve"> stabilit la alin. (1), valoarea acestuia se va calcula </w:t>
      </w:r>
      <w:r w:rsidR="00932029" w:rsidRPr="0072111C">
        <w:rPr>
          <w:rFonts w:ascii="Times New Roman" w:hAnsi="Times New Roman" w:cs="Times New Roman"/>
          <w:sz w:val="24"/>
          <w:szCs w:val="24"/>
        </w:rPr>
        <w:t xml:space="preserve">conform </w:t>
      </w:r>
      <w:r w:rsidR="00397D32" w:rsidRPr="0072111C">
        <w:rPr>
          <w:rFonts w:ascii="Times New Roman" w:hAnsi="Times New Roman" w:cs="Times New Roman"/>
          <w:sz w:val="24"/>
          <w:szCs w:val="24"/>
        </w:rPr>
        <w:t>formule</w:t>
      </w:r>
      <w:r w:rsidR="00427AD8" w:rsidRPr="0072111C">
        <w:rPr>
          <w:rFonts w:ascii="Times New Roman" w:hAnsi="Times New Roman" w:cs="Times New Roman"/>
          <w:sz w:val="24"/>
          <w:szCs w:val="24"/>
        </w:rPr>
        <w:t>i</w:t>
      </w:r>
      <w:r w:rsidR="00EE2019" w:rsidRPr="0072111C">
        <w:rPr>
          <w:rFonts w:ascii="Times New Roman" w:hAnsi="Times New Roman" w:cs="Times New Roman"/>
          <w:sz w:val="24"/>
          <w:szCs w:val="24"/>
        </w:rPr>
        <w:t xml:space="preserve"> </w:t>
      </w:r>
      <w:r w:rsidR="00932029" w:rsidRPr="0072111C">
        <w:rPr>
          <w:rFonts w:ascii="Times New Roman" w:hAnsi="Times New Roman" w:cs="Times New Roman"/>
          <w:sz w:val="24"/>
          <w:szCs w:val="24"/>
        </w:rPr>
        <w:t>de mai jos:</w:t>
      </w:r>
    </w:p>
    <w:p w14:paraId="542C8BE2" w14:textId="77777777" w:rsidR="00397D32" w:rsidRPr="0072111C" w:rsidRDefault="0057212B" w:rsidP="00BF625D">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TSB</w:t>
      </w:r>
      <w:r w:rsidR="00397D32" w:rsidRPr="0072111C">
        <w:rPr>
          <w:rFonts w:ascii="Times New Roman" w:hAnsi="Times New Roman" w:cs="Times New Roman"/>
          <w:sz w:val="24"/>
          <w:szCs w:val="24"/>
        </w:rPr>
        <w:t xml:space="preserve"> = costul tipului de recipient solicitat x frecven</w:t>
      </w:r>
      <w:r w:rsidR="008635CA" w:rsidRPr="0072111C">
        <w:rPr>
          <w:rFonts w:ascii="Times New Roman" w:hAnsi="Times New Roman" w:cs="Times New Roman"/>
          <w:sz w:val="24"/>
          <w:szCs w:val="24"/>
        </w:rPr>
        <w:t>ț</w:t>
      </w:r>
      <w:r w:rsidR="00397D32" w:rsidRPr="0072111C">
        <w:rPr>
          <w:rFonts w:ascii="Times New Roman" w:hAnsi="Times New Roman" w:cs="Times New Roman"/>
          <w:sz w:val="24"/>
          <w:szCs w:val="24"/>
        </w:rPr>
        <w:t>a de colectare lunar</w:t>
      </w:r>
      <w:r w:rsidR="008635CA" w:rsidRPr="0072111C">
        <w:rPr>
          <w:rFonts w:ascii="Times New Roman" w:hAnsi="Times New Roman" w:cs="Times New Roman"/>
          <w:sz w:val="24"/>
          <w:szCs w:val="24"/>
        </w:rPr>
        <w:t>ă</w:t>
      </w:r>
      <w:r w:rsidR="00397D32" w:rsidRPr="0072111C">
        <w:rPr>
          <w:rFonts w:ascii="Times New Roman" w:hAnsi="Times New Roman" w:cs="Times New Roman"/>
          <w:sz w:val="24"/>
          <w:szCs w:val="24"/>
        </w:rPr>
        <w:t xml:space="preserve"> declarat</w:t>
      </w:r>
      <w:r w:rsidR="008635CA" w:rsidRPr="0072111C">
        <w:rPr>
          <w:rFonts w:ascii="Times New Roman" w:hAnsi="Times New Roman" w:cs="Times New Roman"/>
          <w:sz w:val="24"/>
          <w:szCs w:val="24"/>
        </w:rPr>
        <w:t>ă</w:t>
      </w:r>
      <w:r w:rsidR="00796802" w:rsidRPr="0072111C">
        <w:rPr>
          <w:rFonts w:ascii="Times New Roman" w:hAnsi="Times New Roman" w:cs="Times New Roman"/>
          <w:sz w:val="24"/>
          <w:szCs w:val="24"/>
        </w:rPr>
        <w:t>,</w:t>
      </w:r>
    </w:p>
    <w:p w14:paraId="4BFF2CFA" w14:textId="77777777" w:rsidR="00397D32" w:rsidRPr="0072111C" w:rsidRDefault="00796802" w:rsidP="00BF625D">
      <w:pPr>
        <w:spacing w:line="276" w:lineRule="auto"/>
        <w:jc w:val="both"/>
        <w:rPr>
          <w:rFonts w:ascii="Times New Roman" w:hAnsi="Times New Roman" w:cs="Times New Roman"/>
          <w:sz w:val="24"/>
          <w:szCs w:val="24"/>
        </w:rPr>
      </w:pPr>
      <w:r w:rsidRPr="0072111C">
        <w:rPr>
          <w:rFonts w:ascii="Times New Roman" w:hAnsi="Times New Roman" w:cs="Times New Roman"/>
          <w:sz w:val="24"/>
          <w:szCs w:val="24"/>
        </w:rPr>
        <w:t>ș</w:t>
      </w:r>
      <w:r w:rsidR="00397D32" w:rsidRPr="0072111C">
        <w:rPr>
          <w:rFonts w:ascii="Times New Roman" w:hAnsi="Times New Roman" w:cs="Times New Roman"/>
          <w:sz w:val="24"/>
          <w:szCs w:val="24"/>
        </w:rPr>
        <w:t>tiind c</w:t>
      </w:r>
      <w:r w:rsidR="008635CA" w:rsidRPr="0072111C">
        <w:rPr>
          <w:rFonts w:ascii="Times New Roman" w:hAnsi="Times New Roman" w:cs="Times New Roman"/>
          <w:sz w:val="24"/>
          <w:szCs w:val="24"/>
        </w:rPr>
        <w:t>ă</w:t>
      </w:r>
      <w:r w:rsidR="00397D32" w:rsidRPr="0072111C">
        <w:rPr>
          <w:rFonts w:ascii="Times New Roman" w:hAnsi="Times New Roman" w:cs="Times New Roman"/>
          <w:sz w:val="24"/>
          <w:szCs w:val="24"/>
        </w:rPr>
        <w:t>:</w:t>
      </w:r>
    </w:p>
    <w:tbl>
      <w:tblPr>
        <w:tblW w:w="6189" w:type="dxa"/>
        <w:jc w:val="center"/>
        <w:tblLook w:val="04A0" w:firstRow="1" w:lastRow="0" w:firstColumn="1" w:lastColumn="0" w:noHBand="0" w:noVBand="1"/>
      </w:tblPr>
      <w:tblGrid>
        <w:gridCol w:w="1484"/>
        <w:gridCol w:w="2050"/>
        <w:gridCol w:w="2655"/>
      </w:tblGrid>
      <w:tr w:rsidR="00397D32" w:rsidRPr="0072111C" w14:paraId="57DB3C60" w14:textId="77777777" w:rsidTr="005634A6">
        <w:trPr>
          <w:trHeight w:val="300"/>
          <w:jc w:val="center"/>
        </w:trPr>
        <w:tc>
          <w:tcPr>
            <w:tcW w:w="1484"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176D3E6D" w14:textId="77777777" w:rsidR="00397D32" w:rsidRPr="0072111C" w:rsidRDefault="00397D32" w:rsidP="00397D32">
            <w:pPr>
              <w:spacing w:after="0" w:line="240" w:lineRule="auto"/>
              <w:jc w:val="center"/>
              <w:rPr>
                <w:rFonts w:ascii="Calibri" w:eastAsia="Times New Roman" w:hAnsi="Calibri" w:cs="Calibri"/>
                <w:b/>
                <w:bCs/>
                <w:color w:val="000000"/>
              </w:rPr>
            </w:pPr>
            <w:r w:rsidRPr="0072111C">
              <w:rPr>
                <w:rFonts w:ascii="Calibri" w:eastAsia="Times New Roman" w:hAnsi="Calibri" w:cs="Calibri"/>
                <w:b/>
                <w:bCs/>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50099A3"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2655"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14:paraId="1312EB58"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cost/recipient/colectare</w:t>
            </w:r>
          </w:p>
        </w:tc>
      </w:tr>
      <w:tr w:rsidR="00397D32" w:rsidRPr="0072111C" w14:paraId="306D46E1" w14:textId="77777777" w:rsidTr="005634A6">
        <w:trPr>
          <w:trHeight w:val="300"/>
          <w:jc w:val="center"/>
        </w:trPr>
        <w:tc>
          <w:tcPr>
            <w:tcW w:w="1484" w:type="dxa"/>
            <w:vMerge w:val="restar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0A80B91" w14:textId="77777777" w:rsidR="00397D32" w:rsidRPr="0072111C" w:rsidRDefault="00397D32" w:rsidP="00397D32">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050"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19D0613E" w14:textId="48B3559F"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pubela 120</w:t>
            </w:r>
            <w:r w:rsidR="00445461"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2655" w:type="dxa"/>
            <w:tcBorders>
              <w:top w:val="single" w:sz="4" w:space="0" w:color="auto"/>
              <w:left w:val="single" w:sz="4" w:space="0" w:color="auto"/>
              <w:bottom w:val="single" w:sz="8" w:space="0" w:color="auto"/>
              <w:right w:val="single" w:sz="4" w:space="0" w:color="auto"/>
            </w:tcBorders>
            <w:shd w:val="clear" w:color="000000" w:fill="FDE9D9"/>
            <w:noWrap/>
            <w:vAlign w:val="bottom"/>
            <w:hideMark/>
          </w:tcPr>
          <w:p w14:paraId="6A2F3766" w14:textId="7E288565" w:rsidR="00397D32" w:rsidRPr="0072111C" w:rsidRDefault="00801879" w:rsidP="00397D32">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32.11</w:t>
            </w:r>
            <w:r w:rsidR="008635CA" w:rsidRPr="0072111C">
              <w:rPr>
                <w:rFonts w:ascii="Times New Roman" w:eastAsia="Times New Roman" w:hAnsi="Times New Roman" w:cs="Times New Roman"/>
                <w:b/>
                <w:bCs/>
                <w:color w:val="000000"/>
                <w:sz w:val="24"/>
                <w:szCs w:val="24"/>
              </w:rPr>
              <w:t xml:space="preserve"> lei</w:t>
            </w:r>
          </w:p>
        </w:tc>
      </w:tr>
      <w:tr w:rsidR="00397D32" w:rsidRPr="0072111C" w14:paraId="613D087E" w14:textId="77777777" w:rsidTr="005634A6">
        <w:trPr>
          <w:trHeight w:val="300"/>
          <w:jc w:val="center"/>
        </w:trPr>
        <w:tc>
          <w:tcPr>
            <w:tcW w:w="1484" w:type="dxa"/>
            <w:vMerge/>
            <w:tcBorders>
              <w:top w:val="single" w:sz="8" w:space="0" w:color="auto"/>
              <w:left w:val="single" w:sz="4" w:space="0" w:color="auto"/>
              <w:bottom w:val="single" w:sz="8" w:space="0" w:color="auto"/>
              <w:right w:val="single" w:sz="4" w:space="0" w:color="auto"/>
            </w:tcBorders>
            <w:vAlign w:val="center"/>
            <w:hideMark/>
          </w:tcPr>
          <w:p w14:paraId="6B45051F"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p>
        </w:tc>
        <w:tc>
          <w:tcPr>
            <w:tcW w:w="205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1E258DE"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pubela 240 l</w:t>
            </w:r>
          </w:p>
        </w:tc>
        <w:tc>
          <w:tcPr>
            <w:tcW w:w="2655" w:type="dxa"/>
            <w:tcBorders>
              <w:top w:val="single" w:sz="8" w:space="0" w:color="auto"/>
              <w:left w:val="single" w:sz="4" w:space="0" w:color="auto"/>
              <w:bottom w:val="single" w:sz="8" w:space="0" w:color="auto"/>
              <w:right w:val="single" w:sz="4" w:space="0" w:color="auto"/>
            </w:tcBorders>
            <w:shd w:val="clear" w:color="000000" w:fill="FCD5B4"/>
            <w:noWrap/>
            <w:vAlign w:val="bottom"/>
            <w:hideMark/>
          </w:tcPr>
          <w:p w14:paraId="737817FC" w14:textId="15B98A66" w:rsidR="00397D32" w:rsidRPr="0072111C" w:rsidRDefault="00801879" w:rsidP="00397D32">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64.22</w:t>
            </w:r>
            <w:r w:rsidR="008635CA" w:rsidRPr="0072111C">
              <w:rPr>
                <w:rFonts w:ascii="Times New Roman" w:eastAsia="Times New Roman" w:hAnsi="Times New Roman" w:cs="Times New Roman"/>
                <w:b/>
                <w:bCs/>
                <w:color w:val="000000"/>
                <w:sz w:val="24"/>
                <w:szCs w:val="24"/>
              </w:rPr>
              <w:t xml:space="preserve"> lei</w:t>
            </w:r>
          </w:p>
        </w:tc>
      </w:tr>
      <w:tr w:rsidR="00397D32" w:rsidRPr="0072111C" w14:paraId="289E2D01" w14:textId="77777777" w:rsidTr="005634A6">
        <w:trPr>
          <w:trHeight w:val="300"/>
          <w:jc w:val="center"/>
        </w:trPr>
        <w:tc>
          <w:tcPr>
            <w:tcW w:w="1484" w:type="dxa"/>
            <w:vMerge/>
            <w:tcBorders>
              <w:top w:val="single" w:sz="8" w:space="0" w:color="auto"/>
              <w:left w:val="single" w:sz="4" w:space="0" w:color="auto"/>
              <w:bottom w:val="single" w:sz="4" w:space="0" w:color="auto"/>
              <w:right w:val="single" w:sz="4" w:space="0" w:color="auto"/>
            </w:tcBorders>
            <w:vAlign w:val="center"/>
            <w:hideMark/>
          </w:tcPr>
          <w:p w14:paraId="7D7BC3FA"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p>
        </w:tc>
        <w:tc>
          <w:tcPr>
            <w:tcW w:w="2050" w:type="dxa"/>
            <w:tcBorders>
              <w:top w:val="single" w:sz="4" w:space="0" w:color="auto"/>
              <w:left w:val="single" w:sz="4" w:space="0" w:color="auto"/>
              <w:bottom w:val="single" w:sz="4" w:space="0" w:color="auto"/>
              <w:right w:val="single" w:sz="4" w:space="0" w:color="auto"/>
            </w:tcBorders>
            <w:shd w:val="clear" w:color="000000" w:fill="FABF8F"/>
            <w:noWrap/>
            <w:vAlign w:val="bottom"/>
            <w:hideMark/>
          </w:tcPr>
          <w:p w14:paraId="101A57D7" w14:textId="77777777" w:rsidR="00397D32" w:rsidRPr="0072111C" w:rsidRDefault="00397D32" w:rsidP="00397D3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1,1mc</w:t>
            </w:r>
            <w:r w:rsidR="008635CA" w:rsidRPr="0072111C">
              <w:rPr>
                <w:rFonts w:ascii="Times New Roman" w:eastAsia="Times New Roman" w:hAnsi="Times New Roman" w:cs="Times New Roman"/>
                <w:b/>
                <w:bCs/>
                <w:color w:val="000000"/>
                <w:sz w:val="24"/>
                <w:szCs w:val="24"/>
              </w:rPr>
              <w:t>.</w:t>
            </w:r>
          </w:p>
        </w:tc>
        <w:tc>
          <w:tcPr>
            <w:tcW w:w="2655" w:type="dxa"/>
            <w:tcBorders>
              <w:top w:val="single" w:sz="8" w:space="0" w:color="auto"/>
              <w:left w:val="single" w:sz="4" w:space="0" w:color="auto"/>
              <w:bottom w:val="single" w:sz="4" w:space="0" w:color="auto"/>
              <w:right w:val="single" w:sz="4" w:space="0" w:color="auto"/>
            </w:tcBorders>
            <w:shd w:val="clear" w:color="000000" w:fill="FABF8F"/>
            <w:noWrap/>
            <w:vAlign w:val="bottom"/>
            <w:hideMark/>
          </w:tcPr>
          <w:p w14:paraId="5DA89D0F" w14:textId="2B2A47D2" w:rsidR="00397D32" w:rsidRPr="0072111C" w:rsidRDefault="00801879" w:rsidP="00397D32">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xml:space="preserve">267.60 </w:t>
            </w:r>
            <w:r w:rsidR="008635CA" w:rsidRPr="0072111C">
              <w:rPr>
                <w:rFonts w:ascii="Times New Roman" w:eastAsia="Times New Roman" w:hAnsi="Times New Roman" w:cs="Times New Roman"/>
                <w:b/>
                <w:bCs/>
                <w:color w:val="000000"/>
                <w:sz w:val="24"/>
                <w:szCs w:val="24"/>
              </w:rPr>
              <w:t>lei</w:t>
            </w:r>
          </w:p>
        </w:tc>
      </w:tr>
    </w:tbl>
    <w:p w14:paraId="5731500F" w14:textId="77777777" w:rsidR="00397D32" w:rsidRPr="0072111C" w:rsidRDefault="00397D32" w:rsidP="00BF625D">
      <w:pPr>
        <w:spacing w:line="276" w:lineRule="auto"/>
        <w:jc w:val="both"/>
        <w:rPr>
          <w:rFonts w:ascii="Times New Roman" w:hAnsi="Times New Roman" w:cs="Times New Roman"/>
          <w:sz w:val="24"/>
          <w:szCs w:val="24"/>
        </w:rPr>
      </w:pPr>
    </w:p>
    <w:p w14:paraId="2685B2F7" w14:textId="77777777" w:rsidR="00DF1329" w:rsidRPr="0072111C" w:rsidRDefault="00C26E62" w:rsidP="00946DB6">
      <w:pPr>
        <w:spacing w:after="120" w:line="276" w:lineRule="auto"/>
        <w:jc w:val="both"/>
        <w:rPr>
          <w:rFonts w:ascii="Times New Roman" w:hAnsi="Times New Roman" w:cs="Times New Roman"/>
          <w:i/>
          <w:sz w:val="24"/>
          <w:szCs w:val="24"/>
        </w:rPr>
      </w:pPr>
      <w:r w:rsidRPr="0072111C">
        <w:rPr>
          <w:rFonts w:ascii="Times New Roman" w:hAnsi="Times New Roman" w:cs="Times New Roman"/>
          <w:b/>
          <w:i/>
          <w:sz w:val="24"/>
          <w:szCs w:val="24"/>
        </w:rPr>
        <w:t>Note importante</w:t>
      </w:r>
      <w:r w:rsidRPr="0072111C">
        <w:rPr>
          <w:rFonts w:ascii="Times New Roman" w:hAnsi="Times New Roman" w:cs="Times New Roman"/>
          <w:i/>
          <w:sz w:val="24"/>
          <w:szCs w:val="24"/>
        </w:rPr>
        <w:t xml:space="preserve">: </w:t>
      </w:r>
    </w:p>
    <w:p w14:paraId="19D94158" w14:textId="4E7831D3"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a</w:t>
      </w:r>
      <w:r w:rsidR="00C26E62" w:rsidRPr="0072111C">
        <w:rPr>
          <w:rFonts w:ascii="Times New Roman" w:hAnsi="Times New Roman" w:cs="Times New Roman"/>
          <w:i/>
          <w:sz w:val="24"/>
          <w:szCs w:val="24"/>
        </w:rPr>
        <w:t xml:space="preserve">) </w:t>
      </w:r>
      <w:r w:rsidR="009C2563" w:rsidRPr="0072111C">
        <w:rPr>
          <w:rFonts w:ascii="Times New Roman" w:hAnsi="Times New Roman" w:cs="Times New Roman"/>
          <w:i/>
          <w:sz w:val="24"/>
          <w:szCs w:val="24"/>
        </w:rPr>
        <w:t>R</w:t>
      </w:r>
      <w:r w:rsidR="00C26E62" w:rsidRPr="0072111C">
        <w:rPr>
          <w:rFonts w:ascii="Times New Roman" w:hAnsi="Times New Roman" w:cs="Times New Roman"/>
          <w:i/>
          <w:sz w:val="24"/>
          <w:szCs w:val="24"/>
        </w:rPr>
        <w:t>ecipient</w:t>
      </w:r>
      <w:r w:rsidR="009C2563" w:rsidRPr="0072111C">
        <w:rPr>
          <w:rFonts w:ascii="Times New Roman" w:hAnsi="Times New Roman" w:cs="Times New Roman"/>
          <w:i/>
          <w:sz w:val="24"/>
          <w:szCs w:val="24"/>
        </w:rPr>
        <w:t>ele</w:t>
      </w:r>
      <w:r w:rsidR="00C26E62" w:rsidRPr="0072111C">
        <w:rPr>
          <w:rFonts w:ascii="Times New Roman" w:hAnsi="Times New Roman" w:cs="Times New Roman"/>
          <w:i/>
          <w:sz w:val="24"/>
          <w:szCs w:val="24"/>
        </w:rPr>
        <w:t xml:space="preserve"> pentru colectarea separat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a h</w:t>
      </w:r>
      <w:r w:rsidR="00773E1D" w:rsidRPr="0072111C">
        <w:rPr>
          <w:rFonts w:ascii="Times New Roman" w:hAnsi="Times New Roman" w:cs="Times New Roman"/>
          <w:i/>
          <w:sz w:val="24"/>
          <w:szCs w:val="24"/>
        </w:rPr>
        <w:t>â</w:t>
      </w:r>
      <w:r w:rsidR="00C26E62" w:rsidRPr="0072111C">
        <w:rPr>
          <w:rFonts w:ascii="Times New Roman" w:hAnsi="Times New Roman" w:cs="Times New Roman"/>
          <w:i/>
          <w:sz w:val="24"/>
          <w:szCs w:val="24"/>
        </w:rPr>
        <w:t>rtiei/cartonului (alba</w:t>
      </w:r>
      <w:r w:rsidR="009C2563" w:rsidRPr="0072111C">
        <w:rPr>
          <w:rFonts w:ascii="Times New Roman" w:hAnsi="Times New Roman" w:cs="Times New Roman"/>
          <w:i/>
          <w:sz w:val="24"/>
          <w:szCs w:val="24"/>
        </w:rPr>
        <w:t>stre</w:t>
      </w:r>
      <w:r w:rsidR="00C26E62" w:rsidRPr="0072111C">
        <w:rPr>
          <w:rFonts w:ascii="Times New Roman" w:hAnsi="Times New Roman" w:cs="Times New Roman"/>
          <w:i/>
          <w:sz w:val="24"/>
          <w:szCs w:val="24"/>
        </w:rPr>
        <w:t xml:space="preserve">) </w:t>
      </w:r>
      <w:r w:rsidR="00773E1D" w:rsidRPr="0072111C">
        <w:rPr>
          <w:rFonts w:ascii="Times New Roman" w:hAnsi="Times New Roman" w:cs="Times New Roman"/>
          <w:i/>
          <w:sz w:val="24"/>
          <w:szCs w:val="24"/>
        </w:rPr>
        <w:t>ș</w:t>
      </w:r>
      <w:r w:rsidR="00C26E62" w:rsidRPr="0072111C">
        <w:rPr>
          <w:rFonts w:ascii="Times New Roman" w:hAnsi="Times New Roman" w:cs="Times New Roman"/>
          <w:i/>
          <w:sz w:val="24"/>
          <w:szCs w:val="24"/>
        </w:rPr>
        <w:t>i ce</w:t>
      </w:r>
      <w:r w:rsidR="009C2563" w:rsidRPr="0072111C">
        <w:rPr>
          <w:rFonts w:ascii="Times New Roman" w:hAnsi="Times New Roman" w:cs="Times New Roman"/>
          <w:i/>
          <w:sz w:val="24"/>
          <w:szCs w:val="24"/>
        </w:rPr>
        <w:t>le</w:t>
      </w:r>
      <w:r w:rsidR="00C26E62" w:rsidRPr="0072111C">
        <w:rPr>
          <w:rFonts w:ascii="Times New Roman" w:hAnsi="Times New Roman" w:cs="Times New Roman"/>
          <w:i/>
          <w:sz w:val="24"/>
          <w:szCs w:val="24"/>
        </w:rPr>
        <w:t xml:space="preserve"> pentru colectarea separat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a plastic</w:t>
      </w:r>
      <w:r w:rsidR="009C2563" w:rsidRPr="0072111C">
        <w:rPr>
          <w:rFonts w:ascii="Times New Roman" w:hAnsi="Times New Roman" w:cs="Times New Roman"/>
          <w:i/>
          <w:sz w:val="24"/>
          <w:szCs w:val="24"/>
        </w:rPr>
        <w:t>u</w:t>
      </w:r>
      <w:r w:rsidR="00C26E62" w:rsidRPr="0072111C">
        <w:rPr>
          <w:rFonts w:ascii="Times New Roman" w:hAnsi="Times New Roman" w:cs="Times New Roman"/>
          <w:i/>
          <w:sz w:val="24"/>
          <w:szCs w:val="24"/>
        </w:rPr>
        <w:t>lui/metalului (galben</w:t>
      </w:r>
      <w:r w:rsidR="009C2563"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vor fi amplasat</w:t>
      </w:r>
      <w:r w:rsidR="009C2563" w:rsidRPr="0072111C">
        <w:rPr>
          <w:rFonts w:ascii="Times New Roman" w:hAnsi="Times New Roman" w:cs="Times New Roman"/>
          <w:i/>
          <w:sz w:val="24"/>
          <w:szCs w:val="24"/>
        </w:rPr>
        <w:t>e</w:t>
      </w:r>
      <w:r w:rsidR="00850E26">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la paritate cu recipient</w:t>
      </w:r>
      <w:r w:rsidR="009C2563" w:rsidRPr="0072111C">
        <w:rPr>
          <w:rFonts w:ascii="Times New Roman" w:hAnsi="Times New Roman" w:cs="Times New Roman"/>
          <w:i/>
          <w:sz w:val="24"/>
          <w:szCs w:val="24"/>
        </w:rPr>
        <w:t>ele</w:t>
      </w:r>
      <w:r w:rsidR="00C26E62" w:rsidRPr="0072111C">
        <w:rPr>
          <w:rFonts w:ascii="Times New Roman" w:hAnsi="Times New Roman" w:cs="Times New Roman"/>
          <w:i/>
          <w:sz w:val="24"/>
          <w:szCs w:val="24"/>
        </w:rPr>
        <w:t xml:space="preserve"> de </w:t>
      </w:r>
      <w:r w:rsidR="00DC2C90" w:rsidRPr="0072111C">
        <w:rPr>
          <w:rFonts w:ascii="Times New Roman" w:hAnsi="Times New Roman" w:cs="Times New Roman"/>
          <w:i/>
          <w:sz w:val="24"/>
          <w:szCs w:val="24"/>
        </w:rPr>
        <w:t xml:space="preserve">deșeuri </w:t>
      </w:r>
      <w:r w:rsidR="00C26E62" w:rsidRPr="0072111C">
        <w:rPr>
          <w:rFonts w:ascii="Times New Roman" w:hAnsi="Times New Roman" w:cs="Times New Roman"/>
          <w:i/>
          <w:sz w:val="24"/>
          <w:szCs w:val="24"/>
        </w:rPr>
        <w:t>re</w:t>
      </w:r>
      <w:r w:rsidR="00017586" w:rsidRPr="0072111C">
        <w:rPr>
          <w:rFonts w:ascii="Times New Roman" w:hAnsi="Times New Roman" w:cs="Times New Roman"/>
          <w:i/>
          <w:sz w:val="24"/>
          <w:szCs w:val="24"/>
        </w:rPr>
        <w:t>z</w:t>
      </w:r>
      <w:r w:rsidR="00C26E62" w:rsidRPr="0072111C">
        <w:rPr>
          <w:rFonts w:ascii="Times New Roman" w:hAnsi="Times New Roman" w:cs="Times New Roman"/>
          <w:i/>
          <w:sz w:val="24"/>
          <w:szCs w:val="24"/>
        </w:rPr>
        <w:t>idual</w:t>
      </w:r>
      <w:r w:rsidR="009C2563"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xml:space="preserve"> solicita</w:t>
      </w:r>
      <w:r w:rsidR="009C2563" w:rsidRPr="0072111C">
        <w:rPr>
          <w:rFonts w:ascii="Times New Roman" w:hAnsi="Times New Roman" w:cs="Times New Roman"/>
          <w:i/>
          <w:sz w:val="24"/>
          <w:szCs w:val="24"/>
        </w:rPr>
        <w:t>te</w:t>
      </w:r>
      <w:r w:rsidR="00DC2C90" w:rsidRPr="0072111C">
        <w:rPr>
          <w:rFonts w:ascii="Times New Roman" w:hAnsi="Times New Roman" w:cs="Times New Roman"/>
          <w:i/>
          <w:sz w:val="24"/>
          <w:szCs w:val="24"/>
        </w:rPr>
        <w:t xml:space="preserve">, cu excepția utilizatorilor care prezintă </w:t>
      </w:r>
      <w:r w:rsidR="008708DB" w:rsidRPr="0072111C">
        <w:rPr>
          <w:rFonts w:ascii="Times New Roman" w:hAnsi="Times New Roman" w:cs="Times New Roman"/>
          <w:i/>
          <w:sz w:val="24"/>
          <w:szCs w:val="24"/>
        </w:rPr>
        <w:t>acorduri</w:t>
      </w:r>
      <w:r w:rsidR="00DC2C90" w:rsidRPr="0072111C">
        <w:rPr>
          <w:rFonts w:ascii="Times New Roman" w:hAnsi="Times New Roman" w:cs="Times New Roman"/>
          <w:i/>
          <w:sz w:val="24"/>
          <w:szCs w:val="24"/>
        </w:rPr>
        <w:t xml:space="preserve"> încheiate cu alți </w:t>
      </w:r>
      <w:r w:rsidR="004F1E89" w:rsidRPr="0072111C">
        <w:rPr>
          <w:rFonts w:ascii="Times New Roman" w:hAnsi="Times New Roman" w:cs="Times New Roman"/>
          <w:i/>
          <w:sz w:val="24"/>
          <w:szCs w:val="24"/>
        </w:rPr>
        <w:t>colectori</w:t>
      </w:r>
      <w:r w:rsidR="00DC2C90" w:rsidRPr="0072111C">
        <w:rPr>
          <w:rFonts w:ascii="Times New Roman" w:hAnsi="Times New Roman" w:cs="Times New Roman"/>
          <w:i/>
          <w:sz w:val="24"/>
          <w:szCs w:val="24"/>
        </w:rPr>
        <w:t xml:space="preserve"> autorizați</w:t>
      </w:r>
      <w:r w:rsidR="00C26E62" w:rsidRPr="0072111C">
        <w:rPr>
          <w:rFonts w:ascii="Times New Roman" w:hAnsi="Times New Roman" w:cs="Times New Roman"/>
          <w:i/>
          <w:sz w:val="24"/>
          <w:szCs w:val="24"/>
        </w:rPr>
        <w:t xml:space="preserve">. Golirea </w:t>
      </w:r>
      <w:r w:rsidR="00BE6FF9" w:rsidRPr="0072111C">
        <w:rPr>
          <w:rFonts w:ascii="Times New Roman" w:hAnsi="Times New Roman" w:cs="Times New Roman"/>
          <w:i/>
          <w:sz w:val="24"/>
          <w:szCs w:val="24"/>
        </w:rPr>
        <w:t>recipientelor destinate deșeurilor reciclabile</w:t>
      </w:r>
      <w:r w:rsidR="005D7259" w:rsidRPr="0072111C">
        <w:rPr>
          <w:rFonts w:ascii="Times New Roman" w:hAnsi="Times New Roman" w:cs="Times New Roman"/>
          <w:i/>
          <w:sz w:val="24"/>
          <w:szCs w:val="24"/>
        </w:rPr>
        <w:t xml:space="preserve"> de amabalaje</w:t>
      </w:r>
      <w:r w:rsidR="0041082D">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va fi gratuit</w:t>
      </w:r>
      <w:r w:rsidR="009C2563"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pentru utilizatori</w:t>
      </w:r>
      <w:r w:rsidR="009C2563" w:rsidRPr="0072111C">
        <w:rPr>
          <w:rFonts w:ascii="Times New Roman" w:hAnsi="Times New Roman" w:cs="Times New Roman"/>
          <w:i/>
          <w:sz w:val="24"/>
          <w:szCs w:val="24"/>
        </w:rPr>
        <w:t>.</w:t>
      </w:r>
    </w:p>
    <w:p w14:paraId="3EAC840B" w14:textId="209CEF7B"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b</w:t>
      </w:r>
      <w:r w:rsidR="00C26E62" w:rsidRPr="0072111C">
        <w:rPr>
          <w:rFonts w:ascii="Times New Roman" w:hAnsi="Times New Roman" w:cs="Times New Roman"/>
          <w:i/>
          <w:sz w:val="24"/>
          <w:szCs w:val="24"/>
        </w:rPr>
        <w:t xml:space="preserve">) Utilizatorii non-casnici care </w:t>
      </w:r>
      <w:r w:rsidR="00773E1D"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nchei</w:t>
      </w:r>
      <w:r w:rsidR="008708DB" w:rsidRPr="0072111C">
        <w:rPr>
          <w:rFonts w:ascii="Times New Roman" w:hAnsi="Times New Roman" w:cs="Times New Roman"/>
          <w:i/>
          <w:sz w:val="24"/>
          <w:szCs w:val="24"/>
        </w:rPr>
        <w:t>e ulterior</w:t>
      </w:r>
      <w:r w:rsidR="00C26E62" w:rsidRPr="0072111C">
        <w:rPr>
          <w:rFonts w:ascii="Times New Roman" w:hAnsi="Times New Roman" w:cs="Times New Roman"/>
          <w:i/>
          <w:sz w:val="24"/>
          <w:szCs w:val="24"/>
        </w:rPr>
        <w:t xml:space="preserve"> acorduri cu al</w:t>
      </w:r>
      <w:r w:rsidR="00773E1D"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 colectori autoriza</w:t>
      </w:r>
      <w:r w:rsidR="00773E1D"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 xml:space="preserve">i </w:t>
      </w:r>
      <w:r w:rsidR="00BE6FF9" w:rsidRPr="0072111C">
        <w:rPr>
          <w:rFonts w:ascii="Times New Roman" w:hAnsi="Times New Roman" w:cs="Times New Roman"/>
          <w:i/>
          <w:sz w:val="24"/>
          <w:szCs w:val="24"/>
        </w:rPr>
        <w:t>pentru colectarea deș</w:t>
      </w:r>
      <w:r w:rsidR="00017586" w:rsidRPr="0072111C">
        <w:rPr>
          <w:rFonts w:ascii="Times New Roman" w:hAnsi="Times New Roman" w:cs="Times New Roman"/>
          <w:i/>
          <w:sz w:val="24"/>
          <w:szCs w:val="24"/>
        </w:rPr>
        <w:t xml:space="preserve">eurilor reciclabile </w:t>
      </w:r>
      <w:r w:rsidR="00C26E62" w:rsidRPr="0072111C">
        <w:rPr>
          <w:rFonts w:ascii="Times New Roman" w:hAnsi="Times New Roman" w:cs="Times New Roman"/>
          <w:i/>
          <w:sz w:val="24"/>
          <w:szCs w:val="24"/>
        </w:rPr>
        <w:t>nu vor avea dreptul s</w:t>
      </w:r>
      <w:r w:rsidR="00BE6FF9"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foloseasc</w:t>
      </w:r>
      <w:r w:rsidR="00773E1D"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 recipient</w:t>
      </w:r>
      <w:r w:rsidR="00BE6FF9" w:rsidRPr="0072111C">
        <w:rPr>
          <w:rFonts w:ascii="Times New Roman" w:hAnsi="Times New Roman" w:cs="Times New Roman"/>
          <w:i/>
          <w:sz w:val="24"/>
          <w:szCs w:val="24"/>
        </w:rPr>
        <w:t>ele</w:t>
      </w:r>
      <w:r w:rsidR="0057212B" w:rsidRPr="0072111C">
        <w:rPr>
          <w:rFonts w:ascii="Times New Roman" w:hAnsi="Times New Roman" w:cs="Times New Roman"/>
          <w:i/>
          <w:sz w:val="24"/>
          <w:szCs w:val="24"/>
        </w:rPr>
        <w:t xml:space="preserve"> galbene</w:t>
      </w:r>
      <w:r w:rsidR="00C26E62" w:rsidRPr="0072111C">
        <w:rPr>
          <w:rFonts w:ascii="Times New Roman" w:hAnsi="Times New Roman" w:cs="Times New Roman"/>
          <w:i/>
          <w:sz w:val="24"/>
          <w:szCs w:val="24"/>
        </w:rPr>
        <w:t xml:space="preserve"> pus</w:t>
      </w:r>
      <w:r w:rsidR="00BE6FF9" w:rsidRPr="0072111C">
        <w:rPr>
          <w:rFonts w:ascii="Times New Roman" w:hAnsi="Times New Roman" w:cs="Times New Roman"/>
          <w:i/>
          <w:sz w:val="24"/>
          <w:szCs w:val="24"/>
        </w:rPr>
        <w:t>e</w:t>
      </w:r>
      <w:r w:rsidR="00C26E62" w:rsidRPr="0072111C">
        <w:rPr>
          <w:rFonts w:ascii="Times New Roman" w:hAnsi="Times New Roman" w:cs="Times New Roman"/>
          <w:i/>
          <w:sz w:val="24"/>
          <w:szCs w:val="24"/>
        </w:rPr>
        <w:t xml:space="preserve"> la dispoz</w:t>
      </w:r>
      <w:r w:rsidR="00BE6FF9" w:rsidRPr="0072111C">
        <w:rPr>
          <w:rFonts w:ascii="Times New Roman" w:hAnsi="Times New Roman" w:cs="Times New Roman"/>
          <w:i/>
          <w:sz w:val="24"/>
          <w:szCs w:val="24"/>
        </w:rPr>
        <w:t>iț</w:t>
      </w:r>
      <w:r w:rsidR="00C26E62" w:rsidRPr="0072111C">
        <w:rPr>
          <w:rFonts w:ascii="Times New Roman" w:hAnsi="Times New Roman" w:cs="Times New Roman"/>
          <w:i/>
          <w:sz w:val="24"/>
          <w:szCs w:val="24"/>
        </w:rPr>
        <w:t>ie de c</w:t>
      </w:r>
      <w:r w:rsidR="00BE6FF9"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 xml:space="preserve">tre </w:t>
      </w:r>
      <w:r w:rsidR="0057212B" w:rsidRPr="0072111C">
        <w:rPr>
          <w:rFonts w:ascii="Times New Roman" w:hAnsi="Times New Roman" w:cs="Times New Roman"/>
          <w:i/>
          <w:sz w:val="24"/>
          <w:szCs w:val="24"/>
        </w:rPr>
        <w:t>SMID</w:t>
      </w:r>
      <w:r w:rsidRPr="0072111C">
        <w:rPr>
          <w:rFonts w:ascii="Times New Roman" w:hAnsi="Times New Roman" w:cs="Times New Roman"/>
          <w:i/>
          <w:sz w:val="24"/>
          <w:szCs w:val="24"/>
        </w:rPr>
        <w:t xml:space="preserve"> </w:t>
      </w:r>
      <w:r w:rsidR="00BF44F5" w:rsidRPr="0072111C">
        <w:rPr>
          <w:rFonts w:ascii="Times New Roman" w:hAnsi="Times New Roman" w:cs="Times New Roman"/>
          <w:i/>
          <w:sz w:val="24"/>
          <w:szCs w:val="24"/>
        </w:rPr>
        <w:t>Bistrița-Năsăud</w:t>
      </w:r>
      <w:r w:rsidR="007D0B2E" w:rsidRPr="0072111C">
        <w:rPr>
          <w:rFonts w:ascii="Times New Roman" w:hAnsi="Times New Roman" w:cs="Times New Roman"/>
          <w:i/>
          <w:sz w:val="24"/>
          <w:szCs w:val="24"/>
        </w:rPr>
        <w:t>, ace</w:t>
      </w:r>
      <w:r w:rsidR="0030689B" w:rsidRPr="0072111C">
        <w:rPr>
          <w:rFonts w:ascii="Times New Roman" w:hAnsi="Times New Roman" w:cs="Times New Roman"/>
          <w:i/>
          <w:sz w:val="24"/>
          <w:szCs w:val="24"/>
        </w:rPr>
        <w:t>stea</w:t>
      </w:r>
      <w:r w:rsidR="007D0B2E" w:rsidRPr="0072111C">
        <w:rPr>
          <w:rFonts w:ascii="Times New Roman" w:hAnsi="Times New Roman" w:cs="Times New Roman"/>
          <w:i/>
          <w:sz w:val="24"/>
          <w:szCs w:val="24"/>
        </w:rPr>
        <w:t xml:space="preserve"> put</w:t>
      </w:r>
      <w:r w:rsidR="00BE6FF9" w:rsidRPr="0072111C">
        <w:rPr>
          <w:rFonts w:ascii="Times New Roman" w:hAnsi="Times New Roman" w:cs="Times New Roman"/>
          <w:i/>
          <w:sz w:val="24"/>
          <w:szCs w:val="24"/>
        </w:rPr>
        <w:t>â</w:t>
      </w:r>
      <w:r w:rsidR="007D0B2E" w:rsidRPr="0072111C">
        <w:rPr>
          <w:rFonts w:ascii="Times New Roman" w:hAnsi="Times New Roman" w:cs="Times New Roman"/>
          <w:i/>
          <w:sz w:val="24"/>
          <w:szCs w:val="24"/>
        </w:rPr>
        <w:t>nd fi retra</w:t>
      </w:r>
      <w:r w:rsidR="0030689B" w:rsidRPr="0072111C">
        <w:rPr>
          <w:rFonts w:ascii="Times New Roman" w:hAnsi="Times New Roman" w:cs="Times New Roman"/>
          <w:i/>
          <w:sz w:val="24"/>
          <w:szCs w:val="24"/>
        </w:rPr>
        <w:t>se</w:t>
      </w:r>
      <w:r w:rsidR="007D0B2E" w:rsidRPr="0072111C">
        <w:rPr>
          <w:rFonts w:ascii="Times New Roman" w:hAnsi="Times New Roman" w:cs="Times New Roman"/>
          <w:i/>
          <w:sz w:val="24"/>
          <w:szCs w:val="24"/>
        </w:rPr>
        <w:t xml:space="preserve"> de </w:t>
      </w:r>
      <w:r w:rsidR="00BE6FF9" w:rsidRPr="0072111C">
        <w:rPr>
          <w:rFonts w:ascii="Times New Roman" w:hAnsi="Times New Roman" w:cs="Times New Roman"/>
          <w:i/>
          <w:sz w:val="24"/>
          <w:szCs w:val="24"/>
        </w:rPr>
        <w:t xml:space="preserve">către </w:t>
      </w:r>
      <w:r w:rsidR="007D0B2E" w:rsidRPr="0072111C">
        <w:rPr>
          <w:rFonts w:ascii="Times New Roman" w:hAnsi="Times New Roman" w:cs="Times New Roman"/>
          <w:i/>
          <w:sz w:val="24"/>
          <w:szCs w:val="24"/>
        </w:rPr>
        <w:t>operatorul de colectare</w:t>
      </w:r>
      <w:r w:rsidR="00C26E62" w:rsidRPr="0072111C">
        <w:rPr>
          <w:rFonts w:ascii="Times New Roman" w:hAnsi="Times New Roman" w:cs="Times New Roman"/>
          <w:i/>
          <w:sz w:val="24"/>
          <w:szCs w:val="24"/>
        </w:rPr>
        <w:t>.</w:t>
      </w:r>
    </w:p>
    <w:p w14:paraId="7B5260E0" w14:textId="79BA1A6D" w:rsidR="00C26E62" w:rsidRPr="0072111C" w:rsidRDefault="00DF1329" w:rsidP="00DF1329">
      <w:pPr>
        <w:spacing w:after="120" w:line="276" w:lineRule="auto"/>
        <w:ind w:firstLine="720"/>
        <w:jc w:val="both"/>
        <w:rPr>
          <w:rFonts w:ascii="Times New Roman" w:hAnsi="Times New Roman" w:cs="Times New Roman"/>
          <w:i/>
          <w:sz w:val="24"/>
          <w:szCs w:val="24"/>
        </w:rPr>
      </w:pPr>
      <w:r w:rsidRPr="0072111C">
        <w:rPr>
          <w:rFonts w:ascii="Times New Roman" w:hAnsi="Times New Roman" w:cs="Times New Roman"/>
          <w:i/>
          <w:sz w:val="24"/>
          <w:szCs w:val="24"/>
        </w:rPr>
        <w:t>c</w:t>
      </w:r>
      <w:r w:rsidR="00C26E62" w:rsidRPr="0072111C">
        <w:rPr>
          <w:rFonts w:ascii="Times New Roman" w:hAnsi="Times New Roman" w:cs="Times New Roman"/>
          <w:i/>
          <w:sz w:val="24"/>
          <w:szCs w:val="24"/>
        </w:rPr>
        <w:t>) Prevederile referit</w:t>
      </w:r>
      <w:r w:rsidR="00525E95" w:rsidRPr="0072111C">
        <w:rPr>
          <w:rFonts w:ascii="Times New Roman" w:hAnsi="Times New Roman" w:cs="Times New Roman"/>
          <w:i/>
          <w:sz w:val="24"/>
          <w:szCs w:val="24"/>
        </w:rPr>
        <w:t>o</w:t>
      </w:r>
      <w:r w:rsidR="00C26E62" w:rsidRPr="0072111C">
        <w:rPr>
          <w:rFonts w:ascii="Times New Roman" w:hAnsi="Times New Roman" w:cs="Times New Roman"/>
          <w:i/>
          <w:sz w:val="24"/>
          <w:szCs w:val="24"/>
        </w:rPr>
        <w:t>are la pragurile minime</w:t>
      </w:r>
      <w:r w:rsidRPr="0072111C">
        <w:rPr>
          <w:rFonts w:ascii="Times New Roman" w:hAnsi="Times New Roman" w:cs="Times New Roman"/>
          <w:i/>
          <w:sz w:val="24"/>
          <w:szCs w:val="24"/>
        </w:rPr>
        <w:t xml:space="preserve"> </w:t>
      </w:r>
      <w:r w:rsidR="00525E95" w:rsidRPr="0072111C">
        <w:rPr>
          <w:rFonts w:ascii="Times New Roman" w:hAnsi="Times New Roman" w:cs="Times New Roman"/>
          <w:i/>
          <w:sz w:val="24"/>
          <w:szCs w:val="24"/>
        </w:rPr>
        <w:t>cuprinse în prezentul regulament</w:t>
      </w:r>
      <w:r w:rsidRPr="0072111C">
        <w:rPr>
          <w:rFonts w:ascii="Times New Roman" w:hAnsi="Times New Roman" w:cs="Times New Roman"/>
          <w:i/>
          <w:sz w:val="24"/>
          <w:szCs w:val="24"/>
        </w:rPr>
        <w:t xml:space="preserve"> </w:t>
      </w:r>
      <w:r w:rsidR="0030689B"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w:t>
      </w:r>
      <w:r w:rsidRPr="0072111C">
        <w:rPr>
          <w:rFonts w:ascii="Times New Roman" w:hAnsi="Times New Roman" w:cs="Times New Roman"/>
          <w:i/>
          <w:sz w:val="24"/>
          <w:szCs w:val="24"/>
        </w:rPr>
        <w:t xml:space="preserve"> </w:t>
      </w:r>
      <w:r w:rsidR="00C26E62" w:rsidRPr="0072111C">
        <w:rPr>
          <w:rFonts w:ascii="Times New Roman" w:hAnsi="Times New Roman" w:cs="Times New Roman"/>
          <w:i/>
          <w:sz w:val="24"/>
          <w:szCs w:val="24"/>
        </w:rPr>
        <w:t>func</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ie de num</w:t>
      </w:r>
      <w:r w:rsidR="0030689B" w:rsidRPr="0072111C">
        <w:rPr>
          <w:rFonts w:ascii="Times New Roman" w:hAnsi="Times New Roman" w:cs="Times New Roman"/>
          <w:i/>
          <w:sz w:val="24"/>
          <w:szCs w:val="24"/>
        </w:rPr>
        <w:t>ă</w:t>
      </w:r>
      <w:r w:rsidR="00C26E62" w:rsidRPr="0072111C">
        <w:rPr>
          <w:rFonts w:ascii="Times New Roman" w:hAnsi="Times New Roman" w:cs="Times New Roman"/>
          <w:i/>
          <w:sz w:val="24"/>
          <w:szCs w:val="24"/>
        </w:rPr>
        <w:t>rul de angaja</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 xml:space="preserve">i sunt aplicabile </w:t>
      </w:r>
      <w:r w:rsidR="00525E95" w:rsidRPr="0072111C">
        <w:rPr>
          <w:rFonts w:ascii="Times New Roman" w:hAnsi="Times New Roman" w:cs="Times New Roman"/>
          <w:i/>
          <w:sz w:val="24"/>
          <w:szCs w:val="24"/>
        </w:rPr>
        <w:t xml:space="preserve">în mod corespunzător </w:t>
      </w:r>
      <w:r w:rsidR="0030689B" w:rsidRPr="0072111C">
        <w:rPr>
          <w:rFonts w:ascii="Times New Roman" w:hAnsi="Times New Roman" w:cs="Times New Roman"/>
          <w:i/>
          <w:sz w:val="24"/>
          <w:szCs w:val="24"/>
        </w:rPr>
        <w:t>î</w:t>
      </w:r>
      <w:r w:rsidR="00C26E62" w:rsidRPr="0072111C">
        <w:rPr>
          <w:rFonts w:ascii="Times New Roman" w:hAnsi="Times New Roman" w:cs="Times New Roman"/>
          <w:i/>
          <w:sz w:val="24"/>
          <w:szCs w:val="24"/>
        </w:rPr>
        <w:t>n situa</w:t>
      </w:r>
      <w:r w:rsidR="0030689B" w:rsidRPr="0072111C">
        <w:rPr>
          <w:rFonts w:ascii="Times New Roman" w:hAnsi="Times New Roman" w:cs="Times New Roman"/>
          <w:i/>
          <w:sz w:val="24"/>
          <w:szCs w:val="24"/>
        </w:rPr>
        <w:t>ț</w:t>
      </w:r>
      <w:r w:rsidR="00C26E62" w:rsidRPr="0072111C">
        <w:rPr>
          <w:rFonts w:ascii="Times New Roman" w:hAnsi="Times New Roman" w:cs="Times New Roman"/>
          <w:i/>
          <w:sz w:val="24"/>
          <w:szCs w:val="24"/>
        </w:rPr>
        <w:t>i</w:t>
      </w:r>
      <w:r w:rsidR="0020386B" w:rsidRPr="0072111C">
        <w:rPr>
          <w:rFonts w:ascii="Times New Roman" w:hAnsi="Times New Roman" w:cs="Times New Roman"/>
          <w:i/>
          <w:sz w:val="24"/>
          <w:szCs w:val="24"/>
        </w:rPr>
        <w:t>a solicit</w:t>
      </w:r>
      <w:r w:rsidR="0030689B" w:rsidRPr="0072111C">
        <w:rPr>
          <w:rFonts w:ascii="Times New Roman" w:hAnsi="Times New Roman" w:cs="Times New Roman"/>
          <w:i/>
          <w:sz w:val="24"/>
          <w:szCs w:val="24"/>
        </w:rPr>
        <w:t>ă</w:t>
      </w:r>
      <w:r w:rsidR="0020386B" w:rsidRPr="0072111C">
        <w:rPr>
          <w:rFonts w:ascii="Times New Roman" w:hAnsi="Times New Roman" w:cs="Times New Roman"/>
          <w:i/>
          <w:sz w:val="24"/>
          <w:szCs w:val="24"/>
        </w:rPr>
        <w:t xml:space="preserve">rii unui </w:t>
      </w:r>
      <w:r w:rsidR="000E3761" w:rsidRPr="0072111C">
        <w:rPr>
          <w:rFonts w:ascii="Times New Roman" w:hAnsi="Times New Roman" w:cs="Times New Roman"/>
          <w:i/>
          <w:sz w:val="24"/>
          <w:szCs w:val="24"/>
        </w:rPr>
        <w:t xml:space="preserve">singur </w:t>
      </w:r>
      <w:r w:rsidR="0020386B" w:rsidRPr="0072111C">
        <w:rPr>
          <w:rFonts w:ascii="Times New Roman" w:hAnsi="Times New Roman" w:cs="Times New Roman"/>
          <w:i/>
          <w:sz w:val="24"/>
          <w:szCs w:val="24"/>
        </w:rPr>
        <w:t xml:space="preserve">recipient </w:t>
      </w:r>
      <w:r w:rsidR="0041082D">
        <w:rPr>
          <w:rFonts w:ascii="Times New Roman" w:hAnsi="Times New Roman" w:cs="Times New Roman"/>
          <w:i/>
          <w:sz w:val="24"/>
          <w:szCs w:val="24"/>
        </w:rPr>
        <w:t>ş</w:t>
      </w:r>
      <w:r w:rsidR="0019042B" w:rsidRPr="0072111C">
        <w:rPr>
          <w:rFonts w:ascii="Times New Roman" w:hAnsi="Times New Roman" w:cs="Times New Roman"/>
          <w:i/>
          <w:sz w:val="24"/>
          <w:szCs w:val="24"/>
        </w:rPr>
        <w:t>i</w:t>
      </w:r>
      <w:r w:rsidR="00D90F23" w:rsidRPr="0072111C">
        <w:rPr>
          <w:rFonts w:ascii="Times New Roman" w:hAnsi="Times New Roman" w:cs="Times New Roman"/>
          <w:i/>
          <w:sz w:val="24"/>
          <w:szCs w:val="24"/>
        </w:rPr>
        <w:t>/sau</w:t>
      </w:r>
      <w:r w:rsidR="0019042B" w:rsidRPr="0072111C">
        <w:rPr>
          <w:rFonts w:ascii="Times New Roman" w:hAnsi="Times New Roman" w:cs="Times New Roman"/>
          <w:i/>
          <w:sz w:val="24"/>
          <w:szCs w:val="24"/>
        </w:rPr>
        <w:t xml:space="preserve"> a </w:t>
      </w:r>
      <w:r w:rsidR="00E76283" w:rsidRPr="0072111C">
        <w:rPr>
          <w:rFonts w:ascii="Times New Roman" w:hAnsi="Times New Roman" w:cs="Times New Roman"/>
          <w:i/>
          <w:sz w:val="24"/>
          <w:szCs w:val="24"/>
        </w:rPr>
        <w:t xml:space="preserve">declarării </w:t>
      </w:r>
      <w:r w:rsidR="0019042B" w:rsidRPr="0072111C">
        <w:rPr>
          <w:rFonts w:ascii="Times New Roman" w:hAnsi="Times New Roman" w:cs="Times New Roman"/>
          <w:i/>
          <w:sz w:val="24"/>
          <w:szCs w:val="24"/>
        </w:rPr>
        <w:t>unei frecven</w:t>
      </w:r>
      <w:r w:rsidR="00796802" w:rsidRPr="0072111C">
        <w:rPr>
          <w:rFonts w:ascii="Times New Roman" w:hAnsi="Times New Roman" w:cs="Times New Roman"/>
          <w:i/>
          <w:sz w:val="24"/>
          <w:szCs w:val="24"/>
        </w:rPr>
        <w:t>ț</w:t>
      </w:r>
      <w:r w:rsidR="0019042B" w:rsidRPr="0072111C">
        <w:rPr>
          <w:rFonts w:ascii="Times New Roman" w:hAnsi="Times New Roman" w:cs="Times New Roman"/>
          <w:i/>
          <w:sz w:val="24"/>
          <w:szCs w:val="24"/>
        </w:rPr>
        <w:t>e</w:t>
      </w:r>
      <w:r w:rsidR="00E76283" w:rsidRPr="0072111C">
        <w:rPr>
          <w:rFonts w:ascii="Times New Roman" w:hAnsi="Times New Roman" w:cs="Times New Roman"/>
          <w:i/>
          <w:sz w:val="24"/>
          <w:szCs w:val="24"/>
        </w:rPr>
        <w:t xml:space="preserve"> lunare de colectare pentru care</w:t>
      </w:r>
      <w:r w:rsidR="0020386B" w:rsidRPr="0072111C">
        <w:rPr>
          <w:rFonts w:ascii="Times New Roman" w:hAnsi="Times New Roman" w:cs="Times New Roman"/>
          <w:i/>
          <w:sz w:val="24"/>
          <w:szCs w:val="24"/>
        </w:rPr>
        <w:t xml:space="preserve"> valoare</w:t>
      </w:r>
      <w:r w:rsidR="00E76283" w:rsidRPr="0072111C">
        <w:rPr>
          <w:rFonts w:ascii="Times New Roman" w:hAnsi="Times New Roman" w:cs="Times New Roman"/>
          <w:i/>
          <w:sz w:val="24"/>
          <w:szCs w:val="24"/>
        </w:rPr>
        <w:t>a</w:t>
      </w:r>
      <w:r w:rsidRPr="0072111C">
        <w:rPr>
          <w:rFonts w:ascii="Times New Roman" w:hAnsi="Times New Roman" w:cs="Times New Roman"/>
          <w:i/>
          <w:sz w:val="24"/>
          <w:szCs w:val="24"/>
        </w:rPr>
        <w:t xml:space="preserve"> </w:t>
      </w:r>
      <w:r w:rsidR="0057212B" w:rsidRPr="0072111C">
        <w:rPr>
          <w:rFonts w:ascii="Times New Roman" w:hAnsi="Times New Roman" w:cs="Times New Roman"/>
          <w:i/>
          <w:sz w:val="24"/>
          <w:szCs w:val="24"/>
        </w:rPr>
        <w:t>TSB</w:t>
      </w:r>
      <w:r w:rsidRPr="0072111C">
        <w:rPr>
          <w:rFonts w:ascii="Times New Roman" w:hAnsi="Times New Roman" w:cs="Times New Roman"/>
          <w:i/>
          <w:sz w:val="24"/>
          <w:szCs w:val="24"/>
        </w:rPr>
        <w:t xml:space="preserve"> </w:t>
      </w:r>
      <w:r w:rsidR="0020386B" w:rsidRPr="0072111C">
        <w:rPr>
          <w:rFonts w:ascii="Times New Roman" w:hAnsi="Times New Roman" w:cs="Times New Roman"/>
          <w:i/>
          <w:sz w:val="24"/>
          <w:szCs w:val="24"/>
        </w:rPr>
        <w:t>este inferioar</w:t>
      </w:r>
      <w:r w:rsidR="0030689B" w:rsidRPr="0072111C">
        <w:rPr>
          <w:rFonts w:ascii="Times New Roman" w:hAnsi="Times New Roman" w:cs="Times New Roman"/>
          <w:i/>
          <w:sz w:val="24"/>
          <w:szCs w:val="24"/>
        </w:rPr>
        <w:t>ă</w:t>
      </w:r>
      <w:r w:rsidR="0020386B" w:rsidRPr="0072111C">
        <w:rPr>
          <w:rFonts w:ascii="Times New Roman" w:hAnsi="Times New Roman" w:cs="Times New Roman"/>
          <w:i/>
          <w:sz w:val="24"/>
          <w:szCs w:val="24"/>
        </w:rPr>
        <w:t xml:space="preserve"> acestor praguri</w:t>
      </w:r>
      <w:r w:rsidR="00525E95" w:rsidRPr="0072111C">
        <w:rPr>
          <w:rFonts w:ascii="Times New Roman" w:hAnsi="Times New Roman" w:cs="Times New Roman"/>
          <w:i/>
          <w:sz w:val="24"/>
          <w:szCs w:val="24"/>
        </w:rPr>
        <w:t>.</w:t>
      </w:r>
    </w:p>
    <w:p w14:paraId="3D817122" w14:textId="07332591" w:rsidR="007D30E5" w:rsidRPr="00850E26" w:rsidRDefault="007D30E5" w:rsidP="00DF1329">
      <w:pPr>
        <w:spacing w:after="120" w:line="276" w:lineRule="auto"/>
        <w:ind w:firstLine="720"/>
        <w:jc w:val="both"/>
        <w:rPr>
          <w:rFonts w:ascii="Times New Roman" w:hAnsi="Times New Roman" w:cs="Times New Roman"/>
          <w:b/>
          <w:bCs/>
          <w:i/>
          <w:sz w:val="24"/>
          <w:szCs w:val="24"/>
        </w:rPr>
      </w:pPr>
      <w:r w:rsidRPr="0072111C">
        <w:rPr>
          <w:rFonts w:ascii="Times New Roman" w:hAnsi="Times New Roman" w:cs="Times New Roman"/>
          <w:i/>
          <w:sz w:val="24"/>
          <w:szCs w:val="24"/>
        </w:rPr>
        <w:t>d) Conform Regulamentului-cadru A.D.I. De</w:t>
      </w:r>
      <w:r w:rsidR="00565DDC" w:rsidRPr="0072111C">
        <w:rPr>
          <w:rFonts w:ascii="Times New Roman" w:hAnsi="Times New Roman" w:cs="Times New Roman"/>
          <w:i/>
          <w:sz w:val="24"/>
          <w:szCs w:val="24"/>
        </w:rPr>
        <w:t>ş</w:t>
      </w:r>
      <w:r w:rsidRPr="0072111C">
        <w:rPr>
          <w:rFonts w:ascii="Times New Roman" w:hAnsi="Times New Roman" w:cs="Times New Roman"/>
          <w:i/>
          <w:sz w:val="24"/>
          <w:szCs w:val="24"/>
        </w:rPr>
        <w:t>euri Bistri</w:t>
      </w:r>
      <w:r w:rsidR="00565DDC" w:rsidRPr="0072111C">
        <w:rPr>
          <w:rFonts w:ascii="Times New Roman" w:hAnsi="Times New Roman" w:cs="Times New Roman"/>
          <w:i/>
          <w:sz w:val="24"/>
          <w:szCs w:val="24"/>
        </w:rPr>
        <w:t>ţ</w:t>
      </w:r>
      <w:r w:rsidRPr="0072111C">
        <w:rPr>
          <w:rFonts w:ascii="Times New Roman" w:hAnsi="Times New Roman" w:cs="Times New Roman"/>
          <w:i/>
          <w:sz w:val="24"/>
          <w:szCs w:val="24"/>
        </w:rPr>
        <w:t>a-N</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s</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ud aprobat cu Ho</w:t>
      </w:r>
      <w:r w:rsidR="00565DDC" w:rsidRPr="0072111C">
        <w:rPr>
          <w:rFonts w:ascii="Times New Roman" w:hAnsi="Times New Roman" w:cs="Times New Roman"/>
          <w:i/>
          <w:sz w:val="24"/>
          <w:szCs w:val="24"/>
        </w:rPr>
        <w:t>tă</w:t>
      </w:r>
      <w:r w:rsidRPr="0072111C">
        <w:rPr>
          <w:rFonts w:ascii="Times New Roman" w:hAnsi="Times New Roman" w:cs="Times New Roman"/>
          <w:i/>
          <w:sz w:val="24"/>
          <w:szCs w:val="24"/>
        </w:rPr>
        <w:t>r</w:t>
      </w:r>
      <w:r w:rsidR="00565DDC" w:rsidRPr="0072111C">
        <w:rPr>
          <w:rFonts w:ascii="Times New Roman" w:hAnsi="Times New Roman" w:cs="Times New Roman"/>
          <w:i/>
          <w:sz w:val="24"/>
          <w:szCs w:val="24"/>
        </w:rPr>
        <w:t>â</w:t>
      </w:r>
      <w:r w:rsidRPr="0072111C">
        <w:rPr>
          <w:rFonts w:ascii="Times New Roman" w:hAnsi="Times New Roman" w:cs="Times New Roman"/>
          <w:i/>
          <w:sz w:val="24"/>
          <w:szCs w:val="24"/>
        </w:rPr>
        <w:t>rea AGA nr 19/2019 pubela neagr</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 xml:space="preserve"> de 120l aferent</w:t>
      </w:r>
      <w:r w:rsidR="00565DDC" w:rsidRPr="0072111C">
        <w:rPr>
          <w:rFonts w:ascii="Times New Roman" w:hAnsi="Times New Roman" w:cs="Times New Roman"/>
          <w:i/>
          <w:sz w:val="24"/>
          <w:szCs w:val="24"/>
        </w:rPr>
        <w:t>ă</w:t>
      </w:r>
      <w:r w:rsidRPr="0072111C">
        <w:rPr>
          <w:rFonts w:ascii="Times New Roman" w:hAnsi="Times New Roman" w:cs="Times New Roman"/>
          <w:i/>
          <w:sz w:val="24"/>
          <w:szCs w:val="24"/>
        </w:rPr>
        <w:t xml:space="preserve"> deseului menajer are o greutate medie de </w:t>
      </w:r>
      <w:r w:rsidRPr="00850E26">
        <w:rPr>
          <w:rFonts w:ascii="Times New Roman" w:hAnsi="Times New Roman" w:cs="Times New Roman"/>
          <w:b/>
          <w:bCs/>
          <w:i/>
          <w:sz w:val="24"/>
          <w:szCs w:val="24"/>
        </w:rPr>
        <w:t>32.7 kg.</w:t>
      </w:r>
    </w:p>
    <w:p w14:paraId="225B6B23" w14:textId="1ED47D64" w:rsidR="00DA6228" w:rsidRPr="0072111C" w:rsidRDefault="00A57162"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sz w:val="24"/>
          <w:szCs w:val="24"/>
        </w:rPr>
        <w:t>(</w:t>
      </w:r>
      <w:r w:rsidR="00375D9A" w:rsidRPr="0072111C">
        <w:rPr>
          <w:rFonts w:ascii="Times New Roman" w:hAnsi="Times New Roman" w:cs="Times New Roman"/>
          <w:sz w:val="24"/>
          <w:szCs w:val="24"/>
        </w:rPr>
        <w:t>3</w:t>
      </w:r>
      <w:r w:rsidRPr="0072111C">
        <w:rPr>
          <w:rFonts w:ascii="Times New Roman" w:hAnsi="Times New Roman" w:cs="Times New Roman"/>
          <w:sz w:val="24"/>
          <w:szCs w:val="24"/>
        </w:rPr>
        <w:t xml:space="preserve">) </w:t>
      </w:r>
      <w:r w:rsidR="00EA0462" w:rsidRPr="0072111C">
        <w:rPr>
          <w:rFonts w:ascii="Times New Roman" w:hAnsi="Times New Roman" w:cs="Times New Roman"/>
          <w:sz w:val="24"/>
          <w:szCs w:val="24"/>
        </w:rPr>
        <w:t>Regular</w:t>
      </w:r>
      <w:r w:rsidR="00224587" w:rsidRPr="0072111C">
        <w:rPr>
          <w:rFonts w:ascii="Times New Roman" w:hAnsi="Times New Roman" w:cs="Times New Roman"/>
          <w:sz w:val="24"/>
          <w:szCs w:val="24"/>
        </w:rPr>
        <w:t>iz</w:t>
      </w:r>
      <w:r w:rsidR="00403918" w:rsidRPr="0072111C">
        <w:rPr>
          <w:rFonts w:ascii="Times New Roman" w:hAnsi="Times New Roman" w:cs="Times New Roman"/>
          <w:sz w:val="24"/>
          <w:szCs w:val="24"/>
        </w:rPr>
        <w:t>ă</w:t>
      </w:r>
      <w:r w:rsidR="00EA0462" w:rsidRPr="0072111C">
        <w:rPr>
          <w:rFonts w:ascii="Times New Roman" w:hAnsi="Times New Roman" w:cs="Times New Roman"/>
          <w:sz w:val="24"/>
          <w:szCs w:val="24"/>
        </w:rPr>
        <w:t xml:space="preserve">rile </w:t>
      </w:r>
      <w:r w:rsidR="00525E95" w:rsidRPr="0072111C">
        <w:rPr>
          <w:rFonts w:ascii="Times New Roman" w:hAnsi="Times New Roman" w:cs="Times New Roman"/>
          <w:sz w:val="24"/>
          <w:szCs w:val="24"/>
        </w:rPr>
        <w:t>t</w:t>
      </w:r>
      <w:r w:rsidR="00224587" w:rsidRPr="0072111C">
        <w:rPr>
          <w:rFonts w:ascii="Times New Roman" w:hAnsi="Times New Roman" w:cs="Times New Roman"/>
          <w:sz w:val="24"/>
          <w:szCs w:val="24"/>
        </w:rPr>
        <w:t>axei de salubri</w:t>
      </w:r>
      <w:r w:rsidR="00525E95" w:rsidRPr="0072111C">
        <w:rPr>
          <w:rFonts w:ascii="Times New Roman" w:hAnsi="Times New Roman" w:cs="Times New Roman"/>
          <w:sz w:val="24"/>
          <w:szCs w:val="24"/>
        </w:rPr>
        <w:t>zare</w:t>
      </w:r>
      <w:r w:rsidR="0099571C" w:rsidRPr="0072111C">
        <w:rPr>
          <w:rFonts w:ascii="Times New Roman" w:hAnsi="Times New Roman" w:cs="Times New Roman"/>
          <w:sz w:val="24"/>
          <w:szCs w:val="24"/>
        </w:rPr>
        <w:t xml:space="preserve"> </w:t>
      </w:r>
      <w:r w:rsidR="00EA0462" w:rsidRPr="0072111C">
        <w:rPr>
          <w:rFonts w:ascii="Times New Roman" w:hAnsi="Times New Roman" w:cs="Times New Roman"/>
          <w:sz w:val="24"/>
          <w:szCs w:val="24"/>
        </w:rPr>
        <w:t>se vor face</w:t>
      </w:r>
      <w:r w:rsidR="00AA583C" w:rsidRPr="0072111C">
        <w:rPr>
          <w:rFonts w:ascii="Times New Roman" w:hAnsi="Times New Roman" w:cs="Times New Roman"/>
          <w:sz w:val="24"/>
          <w:szCs w:val="24"/>
        </w:rPr>
        <w:t xml:space="preserve"> </w:t>
      </w:r>
      <w:r w:rsidR="00B20F2A" w:rsidRPr="0072111C">
        <w:rPr>
          <w:rFonts w:ascii="Times New Roman" w:hAnsi="Times New Roman" w:cs="Times New Roman"/>
          <w:sz w:val="24"/>
          <w:szCs w:val="24"/>
        </w:rPr>
        <w:t>semestrial,</w:t>
      </w:r>
      <w:r w:rsidR="00E5121E" w:rsidRPr="0072111C">
        <w:rPr>
          <w:rFonts w:ascii="Times New Roman" w:hAnsi="Times New Roman" w:cs="Times New Roman"/>
          <w:sz w:val="24"/>
          <w:szCs w:val="24"/>
        </w:rPr>
        <w:t xml:space="preserve"> prin contorizarea colect</w:t>
      </w:r>
      <w:r w:rsidR="00525E95" w:rsidRPr="0072111C">
        <w:rPr>
          <w:rFonts w:ascii="Times New Roman" w:hAnsi="Times New Roman" w:cs="Times New Roman"/>
          <w:sz w:val="24"/>
          <w:szCs w:val="24"/>
        </w:rPr>
        <w:t>ă</w:t>
      </w:r>
      <w:r w:rsidR="00E5121E" w:rsidRPr="0072111C">
        <w:rPr>
          <w:rFonts w:ascii="Times New Roman" w:hAnsi="Times New Roman" w:cs="Times New Roman"/>
          <w:sz w:val="24"/>
          <w:szCs w:val="24"/>
        </w:rPr>
        <w:t>rilor suplimentare</w:t>
      </w:r>
      <w:r w:rsidR="00525E95" w:rsidRPr="0072111C">
        <w:rPr>
          <w:rFonts w:ascii="Times New Roman" w:hAnsi="Times New Roman" w:cs="Times New Roman"/>
          <w:sz w:val="24"/>
          <w:szCs w:val="24"/>
        </w:rPr>
        <w:t xml:space="preserve"> î</w:t>
      </w:r>
      <w:r w:rsidR="00224587" w:rsidRPr="0072111C">
        <w:rPr>
          <w:rFonts w:ascii="Times New Roman" w:hAnsi="Times New Roman" w:cs="Times New Roman"/>
          <w:sz w:val="24"/>
          <w:szCs w:val="24"/>
        </w:rPr>
        <w:t>nregistrate</w:t>
      </w:r>
      <w:r w:rsidR="00E5121E" w:rsidRPr="0072111C">
        <w:rPr>
          <w:rFonts w:ascii="Times New Roman" w:hAnsi="Times New Roman" w:cs="Times New Roman"/>
          <w:sz w:val="24"/>
          <w:szCs w:val="24"/>
        </w:rPr>
        <w:t>, conform tabelului de mai jos:</w:t>
      </w:r>
    </w:p>
    <w:p w14:paraId="01B63783" w14:textId="77777777" w:rsidR="00EF5378" w:rsidRPr="0072111C" w:rsidRDefault="00EF5378" w:rsidP="00DF1329">
      <w:pPr>
        <w:spacing w:line="276" w:lineRule="auto"/>
        <w:ind w:firstLine="720"/>
        <w:jc w:val="both"/>
        <w:rPr>
          <w:rFonts w:ascii="Times New Roman" w:hAnsi="Times New Roman" w:cs="Times New Roman"/>
          <w:b/>
          <w:sz w:val="24"/>
          <w:szCs w:val="24"/>
        </w:rPr>
      </w:pPr>
    </w:p>
    <w:tbl>
      <w:tblPr>
        <w:tblW w:w="7096" w:type="dxa"/>
        <w:jc w:val="center"/>
        <w:tblLook w:val="04A0" w:firstRow="1" w:lastRow="0" w:firstColumn="1" w:lastColumn="0" w:noHBand="0" w:noVBand="1"/>
      </w:tblPr>
      <w:tblGrid>
        <w:gridCol w:w="1564"/>
        <w:gridCol w:w="2980"/>
        <w:gridCol w:w="2552"/>
      </w:tblGrid>
      <w:tr w:rsidR="00A51A9B" w:rsidRPr="0072111C" w14:paraId="4E4B286F" w14:textId="77777777" w:rsidTr="00A51A9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829D7A3" w14:textId="77777777" w:rsidR="00A51A9B" w:rsidRPr="0072111C" w:rsidRDefault="00A51A9B" w:rsidP="00E5121E">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w:t>
            </w:r>
          </w:p>
        </w:tc>
        <w:tc>
          <w:tcPr>
            <w:tcW w:w="2980"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14:paraId="68424B59" w14:textId="77777777" w:rsidR="00A51A9B" w:rsidRPr="0072111C" w:rsidRDefault="00A51A9B">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TIP RECIPIENT</w:t>
            </w:r>
          </w:p>
        </w:tc>
        <w:tc>
          <w:tcPr>
            <w:tcW w:w="2552"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D728AFF" w14:textId="77777777" w:rsidR="00A51A9B" w:rsidRPr="0072111C" w:rsidRDefault="00A51A9B" w:rsidP="00E5121E">
            <w:pPr>
              <w:spacing w:after="0" w:line="240" w:lineRule="auto"/>
              <w:jc w:val="center"/>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Cost/colectare</w:t>
            </w:r>
          </w:p>
        </w:tc>
      </w:tr>
      <w:tr w:rsidR="00A51A9B" w:rsidRPr="0072111C" w14:paraId="7570427C" w14:textId="77777777" w:rsidTr="00A51A9B">
        <w:trPr>
          <w:trHeight w:val="300"/>
          <w:jc w:val="center"/>
        </w:trPr>
        <w:tc>
          <w:tcPr>
            <w:tcW w:w="1564" w:type="dxa"/>
            <w:vMerge w:val="restart"/>
            <w:tcBorders>
              <w:top w:val="single" w:sz="4" w:space="0" w:color="auto"/>
              <w:left w:val="single" w:sz="8" w:space="0" w:color="auto"/>
              <w:bottom w:val="single" w:sz="8" w:space="0" w:color="000000"/>
              <w:right w:val="single" w:sz="4" w:space="0" w:color="auto"/>
            </w:tcBorders>
            <w:shd w:val="clear" w:color="auto" w:fill="auto"/>
            <w:noWrap/>
            <w:vAlign w:val="bottom"/>
            <w:hideMark/>
          </w:tcPr>
          <w:p w14:paraId="345B1553" w14:textId="77777777" w:rsidR="00A51A9B" w:rsidRPr="0072111C" w:rsidRDefault="00A51A9B" w:rsidP="00BA4A42">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REZIDUAL</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DD351" w14:textId="22E898DE"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120</w:t>
            </w:r>
            <w:r w:rsidR="00445461" w:rsidRPr="0072111C">
              <w:rPr>
                <w:rFonts w:ascii="Times New Roman" w:eastAsia="Times New Roman" w:hAnsi="Times New Roman" w:cs="Times New Roman"/>
                <w:b/>
                <w:bCs/>
                <w:color w:val="000000"/>
                <w:sz w:val="24"/>
                <w:szCs w:val="24"/>
              </w:rPr>
              <w:t xml:space="preserve"> </w:t>
            </w:r>
            <w:r w:rsidRPr="0072111C">
              <w:rPr>
                <w:rFonts w:ascii="Times New Roman" w:eastAsia="Times New Roman" w:hAnsi="Times New Roman" w:cs="Times New Roman"/>
                <w:b/>
                <w:bCs/>
                <w:color w:val="000000"/>
                <w:sz w:val="24"/>
                <w:szCs w:val="24"/>
              </w:rPr>
              <w:t>l</w:t>
            </w:r>
          </w:p>
        </w:tc>
        <w:tc>
          <w:tcPr>
            <w:tcW w:w="2552" w:type="dxa"/>
            <w:tcBorders>
              <w:top w:val="single" w:sz="4" w:space="0" w:color="auto"/>
              <w:left w:val="nil"/>
              <w:bottom w:val="single" w:sz="8" w:space="0" w:color="auto"/>
              <w:right w:val="single" w:sz="8" w:space="0" w:color="auto"/>
            </w:tcBorders>
            <w:shd w:val="clear" w:color="auto" w:fill="auto"/>
            <w:noWrap/>
            <w:vAlign w:val="bottom"/>
            <w:hideMark/>
          </w:tcPr>
          <w:p w14:paraId="5116DEDA" w14:textId="7A481CFC" w:rsidR="00A51A9B" w:rsidRPr="0072111C" w:rsidRDefault="00445461" w:rsidP="00D52A3D">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35.11</w:t>
            </w:r>
            <w:r w:rsidR="00A51A9B" w:rsidRPr="0072111C">
              <w:rPr>
                <w:rFonts w:ascii="Times New Roman" w:eastAsia="Times New Roman" w:hAnsi="Times New Roman" w:cs="Times New Roman"/>
                <w:b/>
                <w:bCs/>
                <w:color w:val="000000"/>
                <w:sz w:val="24"/>
                <w:szCs w:val="24"/>
              </w:rPr>
              <w:t xml:space="preserve"> lei</w:t>
            </w:r>
          </w:p>
        </w:tc>
      </w:tr>
      <w:tr w:rsidR="00A51A9B" w:rsidRPr="0072111C" w14:paraId="7589D004" w14:textId="77777777" w:rsidTr="00A51A9B">
        <w:trPr>
          <w:trHeight w:val="300"/>
          <w:jc w:val="center"/>
        </w:trPr>
        <w:tc>
          <w:tcPr>
            <w:tcW w:w="1564" w:type="dxa"/>
            <w:vMerge/>
            <w:tcBorders>
              <w:top w:val="nil"/>
              <w:left w:val="single" w:sz="8" w:space="0" w:color="auto"/>
              <w:bottom w:val="single" w:sz="8" w:space="0" w:color="000000"/>
              <w:right w:val="single" w:sz="4" w:space="0" w:color="auto"/>
            </w:tcBorders>
            <w:vAlign w:val="center"/>
            <w:hideMark/>
          </w:tcPr>
          <w:p w14:paraId="6EB38176" w14:textId="77777777" w:rsidR="00A51A9B" w:rsidRPr="0072111C" w:rsidRDefault="00A51A9B" w:rsidP="00E5121E">
            <w:pPr>
              <w:spacing w:after="0" w:line="240" w:lineRule="auto"/>
              <w:rPr>
                <w:rFonts w:ascii="Times New Roman" w:eastAsia="Times New Roman" w:hAnsi="Times New Roman" w:cs="Times New Roman"/>
                <w:b/>
                <w:bCs/>
                <w:color w:val="000000"/>
                <w:sz w:val="24"/>
                <w:szCs w:val="24"/>
              </w:rPr>
            </w:pP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A73CA" w14:textId="77777777"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pubelă 240 l</w:t>
            </w:r>
          </w:p>
        </w:tc>
        <w:tc>
          <w:tcPr>
            <w:tcW w:w="2552" w:type="dxa"/>
            <w:tcBorders>
              <w:top w:val="nil"/>
              <w:left w:val="nil"/>
              <w:bottom w:val="single" w:sz="8" w:space="0" w:color="auto"/>
              <w:right w:val="single" w:sz="8" w:space="0" w:color="auto"/>
            </w:tcBorders>
            <w:shd w:val="clear" w:color="auto" w:fill="auto"/>
            <w:noWrap/>
            <w:vAlign w:val="bottom"/>
            <w:hideMark/>
          </w:tcPr>
          <w:p w14:paraId="68C8AC60" w14:textId="62C3BDC8" w:rsidR="00A51A9B" w:rsidRPr="0072111C" w:rsidRDefault="00A51A9B" w:rsidP="00D52A3D">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xml:space="preserve"> </w:t>
            </w:r>
            <w:r w:rsidR="00445461" w:rsidRPr="0072111C">
              <w:rPr>
                <w:rFonts w:ascii="Times New Roman" w:eastAsia="Times New Roman" w:hAnsi="Times New Roman" w:cs="Times New Roman"/>
                <w:b/>
                <w:bCs/>
                <w:color w:val="000000"/>
                <w:sz w:val="24"/>
                <w:szCs w:val="24"/>
              </w:rPr>
              <w:t>67.22</w:t>
            </w:r>
            <w:r w:rsidRPr="0072111C">
              <w:rPr>
                <w:rFonts w:ascii="Times New Roman" w:eastAsia="Times New Roman" w:hAnsi="Times New Roman" w:cs="Times New Roman"/>
                <w:b/>
                <w:bCs/>
                <w:color w:val="000000"/>
                <w:sz w:val="24"/>
                <w:szCs w:val="24"/>
              </w:rPr>
              <w:t xml:space="preserve"> lei</w:t>
            </w:r>
          </w:p>
        </w:tc>
      </w:tr>
      <w:tr w:rsidR="00A51A9B" w:rsidRPr="0072111C" w14:paraId="4C6BF287" w14:textId="77777777" w:rsidTr="00A51A9B">
        <w:trPr>
          <w:trHeight w:val="300"/>
          <w:jc w:val="center"/>
        </w:trPr>
        <w:tc>
          <w:tcPr>
            <w:tcW w:w="1564" w:type="dxa"/>
            <w:vMerge/>
            <w:tcBorders>
              <w:top w:val="nil"/>
              <w:left w:val="single" w:sz="8" w:space="0" w:color="auto"/>
              <w:bottom w:val="single" w:sz="8" w:space="0" w:color="000000"/>
              <w:right w:val="single" w:sz="4" w:space="0" w:color="auto"/>
            </w:tcBorders>
            <w:vAlign w:val="center"/>
            <w:hideMark/>
          </w:tcPr>
          <w:p w14:paraId="42FE0DEF" w14:textId="77777777" w:rsidR="00A51A9B" w:rsidRPr="0072111C" w:rsidRDefault="00A51A9B" w:rsidP="00E5121E">
            <w:pPr>
              <w:spacing w:after="0" w:line="240" w:lineRule="auto"/>
              <w:rPr>
                <w:rFonts w:ascii="Times New Roman" w:eastAsia="Times New Roman" w:hAnsi="Times New Roman" w:cs="Times New Roman"/>
                <w:b/>
                <w:bCs/>
                <w:color w:val="000000"/>
                <w:sz w:val="24"/>
                <w:szCs w:val="24"/>
              </w:rPr>
            </w:pP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953A1" w14:textId="77777777" w:rsidR="00A51A9B" w:rsidRPr="0072111C" w:rsidRDefault="00A51A9B" w:rsidP="00D52A3D">
            <w:pPr>
              <w:spacing w:after="0" w:line="240" w:lineRule="auto"/>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container 1,1mc.</w:t>
            </w:r>
          </w:p>
        </w:tc>
        <w:tc>
          <w:tcPr>
            <w:tcW w:w="2552" w:type="dxa"/>
            <w:tcBorders>
              <w:top w:val="nil"/>
              <w:left w:val="nil"/>
              <w:bottom w:val="single" w:sz="8" w:space="0" w:color="auto"/>
              <w:right w:val="single" w:sz="8" w:space="0" w:color="auto"/>
            </w:tcBorders>
            <w:shd w:val="clear" w:color="auto" w:fill="auto"/>
            <w:noWrap/>
            <w:vAlign w:val="bottom"/>
            <w:hideMark/>
          </w:tcPr>
          <w:p w14:paraId="1521CAC0" w14:textId="5645A40C" w:rsidR="00A51A9B" w:rsidRPr="0072111C" w:rsidRDefault="00A51A9B" w:rsidP="00D52A3D">
            <w:pPr>
              <w:spacing w:after="0" w:line="240" w:lineRule="auto"/>
              <w:jc w:val="right"/>
              <w:rPr>
                <w:rFonts w:ascii="Times New Roman" w:eastAsia="Times New Roman" w:hAnsi="Times New Roman" w:cs="Times New Roman"/>
                <w:b/>
                <w:bCs/>
                <w:color w:val="000000"/>
                <w:sz w:val="24"/>
                <w:szCs w:val="24"/>
              </w:rPr>
            </w:pPr>
            <w:r w:rsidRPr="0072111C">
              <w:rPr>
                <w:rFonts w:ascii="Times New Roman" w:eastAsia="Times New Roman" w:hAnsi="Times New Roman" w:cs="Times New Roman"/>
                <w:b/>
                <w:bCs/>
                <w:color w:val="000000"/>
                <w:sz w:val="24"/>
                <w:szCs w:val="24"/>
              </w:rPr>
              <w:t xml:space="preserve"> </w:t>
            </w:r>
            <w:r w:rsidR="00445461" w:rsidRPr="0072111C">
              <w:rPr>
                <w:rFonts w:ascii="Times New Roman" w:eastAsia="Times New Roman" w:hAnsi="Times New Roman" w:cs="Times New Roman"/>
                <w:b/>
                <w:bCs/>
                <w:color w:val="000000"/>
                <w:sz w:val="24"/>
                <w:szCs w:val="24"/>
              </w:rPr>
              <w:t>270.60</w:t>
            </w:r>
            <w:r w:rsidRPr="0072111C">
              <w:rPr>
                <w:rFonts w:ascii="Times New Roman" w:eastAsia="Times New Roman" w:hAnsi="Times New Roman" w:cs="Times New Roman"/>
                <w:b/>
                <w:bCs/>
                <w:color w:val="000000"/>
                <w:sz w:val="24"/>
                <w:szCs w:val="24"/>
              </w:rPr>
              <w:t xml:space="preserve"> lei</w:t>
            </w:r>
          </w:p>
        </w:tc>
      </w:tr>
    </w:tbl>
    <w:p w14:paraId="7AA398DF" w14:textId="77777777" w:rsidR="00EF5378" w:rsidRPr="0072111C" w:rsidRDefault="00EF5378" w:rsidP="00E367B1">
      <w:pPr>
        <w:spacing w:line="276" w:lineRule="auto"/>
        <w:jc w:val="both"/>
        <w:rPr>
          <w:rFonts w:ascii="Times New Roman" w:hAnsi="Times New Roman" w:cs="Times New Roman"/>
          <w:b/>
          <w:sz w:val="24"/>
          <w:szCs w:val="24"/>
        </w:rPr>
      </w:pPr>
    </w:p>
    <w:p w14:paraId="3C335549" w14:textId="77777777" w:rsidR="00C93C37" w:rsidRPr="0072111C" w:rsidRDefault="00C93C37" w:rsidP="00E367B1">
      <w:pPr>
        <w:spacing w:line="276" w:lineRule="auto"/>
        <w:jc w:val="both"/>
        <w:rPr>
          <w:rFonts w:ascii="Times New Roman" w:hAnsi="Times New Roman" w:cs="Times New Roman"/>
          <w:b/>
          <w:sz w:val="24"/>
          <w:szCs w:val="24"/>
        </w:rPr>
      </w:pPr>
    </w:p>
    <w:p w14:paraId="212E2369" w14:textId="77777777" w:rsidR="00510207" w:rsidRPr="0072111C" w:rsidRDefault="00BF1D12"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Art. 2</w:t>
      </w:r>
      <w:r w:rsidR="0057212B" w:rsidRPr="0072111C">
        <w:rPr>
          <w:rFonts w:ascii="Times New Roman" w:hAnsi="Times New Roman" w:cs="Times New Roman"/>
          <w:b/>
          <w:sz w:val="24"/>
          <w:szCs w:val="24"/>
        </w:rPr>
        <w:t>7</w:t>
      </w:r>
      <w:r w:rsidR="00AA583C" w:rsidRPr="0072111C">
        <w:rPr>
          <w:rFonts w:ascii="Times New Roman" w:hAnsi="Times New Roman" w:cs="Times New Roman"/>
          <w:b/>
          <w:sz w:val="24"/>
          <w:szCs w:val="24"/>
        </w:rPr>
        <w:t xml:space="preserve"> </w:t>
      </w:r>
      <w:r w:rsidRPr="0072111C">
        <w:rPr>
          <w:rFonts w:ascii="Times New Roman" w:hAnsi="Times New Roman" w:cs="Times New Roman"/>
          <w:sz w:val="24"/>
          <w:szCs w:val="24"/>
        </w:rPr>
        <w:t>Pragurile minime ale utilizatorilor non-casnici sunt aplicabile tuturor categoriilor de agen</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i economici ori de institu</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 xml:space="preserve">ii publice </w:t>
      </w:r>
      <w:r w:rsidR="0000485E" w:rsidRPr="0072111C">
        <w:rPr>
          <w:rFonts w:ascii="Times New Roman" w:hAnsi="Times New Roman" w:cs="Times New Roman"/>
          <w:sz w:val="24"/>
          <w:szCs w:val="24"/>
        </w:rPr>
        <w:t>ș</w:t>
      </w:r>
      <w:r w:rsidRPr="0072111C">
        <w:rPr>
          <w:rFonts w:ascii="Times New Roman" w:hAnsi="Times New Roman" w:cs="Times New Roman"/>
          <w:sz w:val="24"/>
          <w:szCs w:val="24"/>
        </w:rPr>
        <w:t>i se determin</w:t>
      </w:r>
      <w:r w:rsidR="0000485E" w:rsidRPr="0072111C">
        <w:rPr>
          <w:rFonts w:ascii="Times New Roman" w:hAnsi="Times New Roman" w:cs="Times New Roman"/>
          <w:sz w:val="24"/>
          <w:szCs w:val="24"/>
        </w:rPr>
        <w:t>ă</w:t>
      </w:r>
      <w:r w:rsidR="00AA583C" w:rsidRPr="0072111C">
        <w:rPr>
          <w:rFonts w:ascii="Times New Roman" w:hAnsi="Times New Roman" w:cs="Times New Roman"/>
          <w:sz w:val="24"/>
          <w:szCs w:val="24"/>
        </w:rPr>
        <w:t xml:space="preserve"> </w:t>
      </w:r>
      <w:r w:rsidR="0000485E" w:rsidRPr="0072111C">
        <w:rPr>
          <w:rFonts w:ascii="Times New Roman" w:hAnsi="Times New Roman" w:cs="Times New Roman"/>
          <w:sz w:val="24"/>
          <w:szCs w:val="24"/>
        </w:rPr>
        <w:t>î</w:t>
      </w:r>
      <w:r w:rsidRPr="0072111C">
        <w:rPr>
          <w:rFonts w:ascii="Times New Roman" w:hAnsi="Times New Roman" w:cs="Times New Roman"/>
          <w:sz w:val="24"/>
          <w:szCs w:val="24"/>
        </w:rPr>
        <w:t>n func</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ie de num</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rul de angaja</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 xml:space="preserve">i </w:t>
      </w:r>
      <w:r w:rsidR="00BC0F87" w:rsidRPr="0072111C">
        <w:rPr>
          <w:rFonts w:ascii="Times New Roman" w:hAnsi="Times New Roman" w:cs="Times New Roman"/>
          <w:sz w:val="24"/>
          <w:szCs w:val="24"/>
        </w:rPr>
        <w:t>declara</w:t>
      </w:r>
      <w:r w:rsidR="0000485E" w:rsidRPr="0072111C">
        <w:rPr>
          <w:rFonts w:ascii="Times New Roman" w:hAnsi="Times New Roman" w:cs="Times New Roman"/>
          <w:sz w:val="24"/>
          <w:szCs w:val="24"/>
        </w:rPr>
        <w:t>ț</w:t>
      </w:r>
      <w:r w:rsidR="00BC0F87" w:rsidRPr="0072111C">
        <w:rPr>
          <w:rFonts w:ascii="Times New Roman" w:hAnsi="Times New Roman" w:cs="Times New Roman"/>
          <w:sz w:val="24"/>
          <w:szCs w:val="24"/>
        </w:rPr>
        <w:t>i pe</w:t>
      </w:r>
      <w:r w:rsidRPr="0072111C">
        <w:rPr>
          <w:rFonts w:ascii="Times New Roman" w:hAnsi="Times New Roman" w:cs="Times New Roman"/>
          <w:sz w:val="24"/>
          <w:szCs w:val="24"/>
        </w:rPr>
        <w:t xml:space="preserve"> propria r</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spundere de ace</w:t>
      </w:r>
      <w:r w:rsidR="0000485E" w:rsidRPr="0072111C">
        <w:rPr>
          <w:rFonts w:ascii="Times New Roman" w:hAnsi="Times New Roman" w:cs="Times New Roman"/>
          <w:sz w:val="24"/>
          <w:szCs w:val="24"/>
        </w:rPr>
        <w:t>ș</w:t>
      </w:r>
      <w:r w:rsidRPr="0072111C">
        <w:rPr>
          <w:rFonts w:ascii="Times New Roman" w:hAnsi="Times New Roman" w:cs="Times New Roman"/>
          <w:sz w:val="24"/>
          <w:szCs w:val="24"/>
        </w:rPr>
        <w:t>tia, dup</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 cum urmeaz</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w:t>
      </w:r>
    </w:p>
    <w:p w14:paraId="2BADBB9E" w14:textId="77777777" w:rsidR="00EF5378" w:rsidRPr="0072111C" w:rsidRDefault="00EF5378" w:rsidP="00DF1329">
      <w:pPr>
        <w:spacing w:line="276" w:lineRule="auto"/>
        <w:ind w:firstLine="720"/>
        <w:jc w:val="both"/>
        <w:rPr>
          <w:rFonts w:ascii="Times New Roman" w:hAnsi="Times New Roman" w:cs="Times New Roman"/>
          <w:sz w:val="24"/>
          <w:szCs w:val="24"/>
        </w:rPr>
      </w:pPr>
    </w:p>
    <w:tbl>
      <w:tblPr>
        <w:tblW w:w="4526" w:type="dxa"/>
        <w:jc w:val="center"/>
        <w:tblLook w:val="04A0" w:firstRow="1" w:lastRow="0" w:firstColumn="1" w:lastColumn="0" w:noHBand="0" w:noVBand="1"/>
      </w:tblPr>
      <w:tblGrid>
        <w:gridCol w:w="2000"/>
        <w:gridCol w:w="2526"/>
      </w:tblGrid>
      <w:tr w:rsidR="00524338" w:rsidRPr="0072111C" w14:paraId="01DBC99C" w14:textId="77777777" w:rsidTr="00A51A9B">
        <w:trPr>
          <w:trHeight w:val="300"/>
          <w:jc w:val="center"/>
        </w:trPr>
        <w:tc>
          <w:tcPr>
            <w:tcW w:w="2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1142CC" w14:textId="77777777" w:rsidR="00524338" w:rsidRPr="0072111C" w:rsidRDefault="00524338" w:rsidP="00960458">
            <w:pPr>
              <w:spacing w:after="0" w:line="240" w:lineRule="auto"/>
              <w:jc w:val="center"/>
              <w:rPr>
                <w:rFonts w:ascii="Times New Roman" w:eastAsia="Times New Roman" w:hAnsi="Times New Roman" w:cs="Times New Roman"/>
                <w:b/>
                <w:sz w:val="24"/>
                <w:szCs w:val="24"/>
              </w:rPr>
            </w:pPr>
            <w:r w:rsidRPr="0072111C">
              <w:rPr>
                <w:rFonts w:ascii="Times New Roman" w:eastAsia="Times New Roman" w:hAnsi="Times New Roman" w:cs="Times New Roman"/>
                <w:b/>
                <w:sz w:val="24"/>
                <w:szCs w:val="24"/>
              </w:rPr>
              <w:t>Num</w:t>
            </w:r>
            <w:r w:rsidR="0000485E" w:rsidRPr="0072111C">
              <w:rPr>
                <w:rFonts w:ascii="Times New Roman" w:eastAsia="Times New Roman" w:hAnsi="Times New Roman" w:cs="Times New Roman"/>
                <w:b/>
                <w:sz w:val="24"/>
                <w:szCs w:val="24"/>
              </w:rPr>
              <w:t>ă</w:t>
            </w:r>
            <w:r w:rsidRPr="0072111C">
              <w:rPr>
                <w:rFonts w:ascii="Times New Roman" w:eastAsia="Times New Roman" w:hAnsi="Times New Roman" w:cs="Times New Roman"/>
                <w:b/>
                <w:sz w:val="24"/>
                <w:szCs w:val="24"/>
              </w:rPr>
              <w:t>r angaja</w:t>
            </w:r>
            <w:r w:rsidR="0000485E" w:rsidRPr="0072111C">
              <w:rPr>
                <w:rFonts w:ascii="Times New Roman" w:eastAsia="Times New Roman" w:hAnsi="Times New Roman" w:cs="Times New Roman"/>
                <w:b/>
                <w:sz w:val="24"/>
                <w:szCs w:val="24"/>
              </w:rPr>
              <w:t>ț</w:t>
            </w:r>
            <w:r w:rsidRPr="0072111C">
              <w:rPr>
                <w:rFonts w:ascii="Times New Roman" w:eastAsia="Times New Roman" w:hAnsi="Times New Roman" w:cs="Times New Roman"/>
                <w:b/>
                <w:sz w:val="24"/>
                <w:szCs w:val="24"/>
              </w:rPr>
              <w:t>i</w:t>
            </w:r>
          </w:p>
        </w:tc>
        <w:tc>
          <w:tcPr>
            <w:tcW w:w="2526" w:type="dxa"/>
            <w:tcBorders>
              <w:top w:val="single" w:sz="8" w:space="0" w:color="auto"/>
              <w:left w:val="single" w:sz="4" w:space="0" w:color="auto"/>
              <w:bottom w:val="single" w:sz="8" w:space="0" w:color="auto"/>
              <w:right w:val="single" w:sz="8" w:space="0" w:color="auto"/>
            </w:tcBorders>
            <w:shd w:val="clear" w:color="000000" w:fill="D9D9D9"/>
            <w:vAlign w:val="center"/>
            <w:hideMark/>
          </w:tcPr>
          <w:p w14:paraId="6B3C42CE" w14:textId="6E6D6533" w:rsidR="00524338" w:rsidRPr="0072111C" w:rsidRDefault="0057212B" w:rsidP="00960458">
            <w:pPr>
              <w:spacing w:after="0" w:line="240" w:lineRule="auto"/>
              <w:jc w:val="center"/>
              <w:rPr>
                <w:rFonts w:ascii="Times New Roman" w:eastAsia="Times New Roman" w:hAnsi="Times New Roman" w:cs="Times New Roman"/>
                <w:b/>
                <w:sz w:val="24"/>
                <w:szCs w:val="24"/>
              </w:rPr>
            </w:pPr>
            <w:r w:rsidRPr="0072111C">
              <w:rPr>
                <w:rFonts w:ascii="Times New Roman" w:eastAsia="Times New Roman" w:hAnsi="Times New Roman" w:cs="Times New Roman"/>
                <w:b/>
                <w:sz w:val="24"/>
                <w:szCs w:val="24"/>
              </w:rPr>
              <w:t>TSB</w:t>
            </w:r>
            <w:r w:rsidR="00A51A9B" w:rsidRPr="0072111C">
              <w:rPr>
                <w:rFonts w:ascii="Times New Roman" w:eastAsia="Times New Roman" w:hAnsi="Times New Roman" w:cs="Times New Roman"/>
                <w:b/>
                <w:sz w:val="24"/>
                <w:szCs w:val="24"/>
              </w:rPr>
              <w:t xml:space="preserve"> </w:t>
            </w:r>
            <w:r w:rsidR="00524338" w:rsidRPr="0072111C">
              <w:rPr>
                <w:rFonts w:ascii="Times New Roman" w:eastAsia="Times New Roman" w:hAnsi="Times New Roman" w:cs="Times New Roman"/>
                <w:b/>
                <w:sz w:val="24"/>
                <w:szCs w:val="24"/>
              </w:rPr>
              <w:t>minim/lun</w:t>
            </w:r>
            <w:r w:rsidR="0000485E" w:rsidRPr="0072111C">
              <w:rPr>
                <w:rFonts w:ascii="Times New Roman" w:eastAsia="Times New Roman" w:hAnsi="Times New Roman" w:cs="Times New Roman"/>
                <w:b/>
                <w:sz w:val="24"/>
                <w:szCs w:val="24"/>
              </w:rPr>
              <w:t>ă</w:t>
            </w:r>
          </w:p>
        </w:tc>
      </w:tr>
      <w:tr w:rsidR="00524338" w:rsidRPr="0072111C" w14:paraId="134ED277" w14:textId="77777777" w:rsidTr="00A51A9B">
        <w:trPr>
          <w:trHeight w:val="290"/>
          <w:jc w:val="center"/>
        </w:trPr>
        <w:tc>
          <w:tcPr>
            <w:tcW w:w="20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7D217F2"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0-5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4" w:space="0" w:color="auto"/>
              <w:right w:val="single" w:sz="8" w:space="0" w:color="auto"/>
            </w:tcBorders>
            <w:shd w:val="clear" w:color="auto" w:fill="auto"/>
            <w:noWrap/>
            <w:vAlign w:val="bottom"/>
            <w:hideMark/>
          </w:tcPr>
          <w:p w14:paraId="01ED9A8D" w14:textId="19DAAE3E" w:rsidR="00524338" w:rsidRPr="0072111C" w:rsidRDefault="00F92534">
            <w:pPr>
              <w:spacing w:after="0" w:line="240" w:lineRule="auto"/>
              <w:jc w:val="right"/>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99571C" w:rsidRPr="0072111C">
              <w:rPr>
                <w:rFonts w:ascii="Times New Roman" w:eastAsia="Times New Roman" w:hAnsi="Times New Roman" w:cs="Times New Roman"/>
                <w:sz w:val="24"/>
                <w:szCs w:val="24"/>
              </w:rPr>
              <w:t xml:space="preserve">64.22 </w:t>
            </w:r>
            <w:r w:rsidR="00A20BD9" w:rsidRPr="0072111C">
              <w:rPr>
                <w:rFonts w:ascii="Times New Roman" w:eastAsia="Times New Roman" w:hAnsi="Times New Roman" w:cs="Times New Roman"/>
                <w:sz w:val="24"/>
                <w:szCs w:val="24"/>
              </w:rPr>
              <w:t>lei</w:t>
            </w:r>
          </w:p>
        </w:tc>
      </w:tr>
      <w:tr w:rsidR="00524338" w:rsidRPr="0072111C" w14:paraId="74BB9D3A" w14:textId="77777777" w:rsidTr="00960458">
        <w:trPr>
          <w:trHeight w:val="290"/>
          <w:jc w:val="center"/>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14:paraId="51ECDE66"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6-10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4" w:space="0" w:color="auto"/>
              <w:right w:val="single" w:sz="8" w:space="0" w:color="auto"/>
            </w:tcBorders>
            <w:shd w:val="clear" w:color="auto" w:fill="auto"/>
            <w:noWrap/>
            <w:vAlign w:val="bottom"/>
            <w:hideMark/>
          </w:tcPr>
          <w:p w14:paraId="071CBE42" w14:textId="10647B41" w:rsidR="00524338" w:rsidRPr="0072111C" w:rsidRDefault="00695EE1">
            <w:pPr>
              <w:spacing w:after="0" w:line="240" w:lineRule="auto"/>
              <w:jc w:val="right"/>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 xml:space="preserve"> </w:t>
            </w:r>
            <w:r w:rsidR="00AB3BA3" w:rsidRPr="0072111C">
              <w:rPr>
                <w:rFonts w:ascii="Times New Roman" w:eastAsia="Times New Roman" w:hAnsi="Times New Roman" w:cs="Times New Roman"/>
                <w:sz w:val="24"/>
                <w:szCs w:val="24"/>
              </w:rPr>
              <w:t>128.45</w:t>
            </w:r>
            <w:r w:rsidR="00A20BD9" w:rsidRPr="0072111C">
              <w:rPr>
                <w:rFonts w:ascii="Times New Roman" w:eastAsia="Times New Roman" w:hAnsi="Times New Roman" w:cs="Times New Roman"/>
                <w:sz w:val="24"/>
                <w:szCs w:val="24"/>
              </w:rPr>
              <w:t xml:space="preserve"> lei</w:t>
            </w:r>
          </w:p>
        </w:tc>
      </w:tr>
      <w:tr w:rsidR="00524338" w:rsidRPr="0072111C" w14:paraId="5D93DE20" w14:textId="77777777" w:rsidTr="00960458">
        <w:trPr>
          <w:trHeight w:val="300"/>
          <w:jc w:val="center"/>
        </w:trPr>
        <w:tc>
          <w:tcPr>
            <w:tcW w:w="2000" w:type="dxa"/>
            <w:tcBorders>
              <w:top w:val="nil"/>
              <w:left w:val="single" w:sz="8" w:space="0" w:color="auto"/>
              <w:bottom w:val="single" w:sz="8" w:space="0" w:color="auto"/>
              <w:right w:val="single" w:sz="4" w:space="0" w:color="auto"/>
            </w:tcBorders>
            <w:shd w:val="clear" w:color="auto" w:fill="auto"/>
            <w:noWrap/>
            <w:vAlign w:val="bottom"/>
            <w:hideMark/>
          </w:tcPr>
          <w:p w14:paraId="5C8B9D33" w14:textId="77777777" w:rsidR="00524338" w:rsidRPr="0072111C" w:rsidRDefault="00524338" w:rsidP="0000485E">
            <w:pPr>
              <w:spacing w:after="0" w:line="240" w:lineRule="auto"/>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peste 10 angaja</w:t>
            </w:r>
            <w:r w:rsidR="0000485E" w:rsidRPr="0072111C">
              <w:rPr>
                <w:rFonts w:ascii="Times New Roman" w:eastAsia="Times New Roman" w:hAnsi="Times New Roman" w:cs="Times New Roman"/>
                <w:sz w:val="24"/>
                <w:szCs w:val="24"/>
              </w:rPr>
              <w:t>ț</w:t>
            </w:r>
            <w:r w:rsidRPr="0072111C">
              <w:rPr>
                <w:rFonts w:ascii="Times New Roman" w:eastAsia="Times New Roman" w:hAnsi="Times New Roman" w:cs="Times New Roman"/>
                <w:sz w:val="24"/>
                <w:szCs w:val="24"/>
              </w:rPr>
              <w:t>i</w:t>
            </w:r>
          </w:p>
        </w:tc>
        <w:tc>
          <w:tcPr>
            <w:tcW w:w="2526" w:type="dxa"/>
            <w:tcBorders>
              <w:top w:val="nil"/>
              <w:left w:val="nil"/>
              <w:bottom w:val="single" w:sz="8" w:space="0" w:color="auto"/>
              <w:right w:val="single" w:sz="8" w:space="0" w:color="auto"/>
            </w:tcBorders>
            <w:shd w:val="clear" w:color="auto" w:fill="auto"/>
            <w:noWrap/>
            <w:vAlign w:val="bottom"/>
            <w:hideMark/>
          </w:tcPr>
          <w:p w14:paraId="731A935A" w14:textId="4D2C309C" w:rsidR="00524338" w:rsidRPr="0072111C" w:rsidRDefault="009E64EC">
            <w:pPr>
              <w:spacing w:after="0" w:line="240" w:lineRule="auto"/>
              <w:jc w:val="right"/>
              <w:rPr>
                <w:rFonts w:ascii="Times New Roman" w:eastAsia="Times New Roman" w:hAnsi="Times New Roman" w:cs="Times New Roman"/>
                <w:sz w:val="24"/>
                <w:szCs w:val="24"/>
              </w:rPr>
            </w:pPr>
            <w:r w:rsidRPr="0072111C">
              <w:rPr>
                <w:rFonts w:ascii="Times New Roman" w:eastAsia="Times New Roman" w:hAnsi="Times New Roman" w:cs="Times New Roman"/>
                <w:sz w:val="24"/>
                <w:szCs w:val="24"/>
              </w:rPr>
              <w:t>267.48</w:t>
            </w:r>
            <w:r w:rsidR="00A20BD9" w:rsidRPr="0072111C">
              <w:rPr>
                <w:rFonts w:ascii="Times New Roman" w:eastAsia="Times New Roman" w:hAnsi="Times New Roman" w:cs="Times New Roman"/>
                <w:sz w:val="24"/>
                <w:szCs w:val="24"/>
              </w:rPr>
              <w:t xml:space="preserve"> lei</w:t>
            </w:r>
          </w:p>
        </w:tc>
      </w:tr>
    </w:tbl>
    <w:p w14:paraId="0CBD6A57" w14:textId="77777777" w:rsidR="00524338" w:rsidRPr="0072111C" w:rsidRDefault="00524338" w:rsidP="00671EC5">
      <w:pPr>
        <w:spacing w:after="0" w:line="276" w:lineRule="auto"/>
        <w:rPr>
          <w:rFonts w:ascii="Times New Roman" w:hAnsi="Times New Roman" w:cs="Times New Roman"/>
          <w:sz w:val="24"/>
          <w:szCs w:val="24"/>
        </w:rPr>
      </w:pPr>
    </w:p>
    <w:p w14:paraId="73A5B8D1" w14:textId="77777777" w:rsidR="00EF5378" w:rsidRPr="0072111C" w:rsidRDefault="00EF5378" w:rsidP="00671EC5">
      <w:pPr>
        <w:spacing w:after="0" w:line="276" w:lineRule="auto"/>
        <w:rPr>
          <w:rFonts w:ascii="Times New Roman" w:hAnsi="Times New Roman" w:cs="Times New Roman"/>
          <w:sz w:val="24"/>
          <w:szCs w:val="24"/>
        </w:rPr>
      </w:pPr>
    </w:p>
    <w:p w14:paraId="59A5309E" w14:textId="77777777" w:rsidR="00285CB1" w:rsidRPr="0072111C" w:rsidRDefault="007D0B2E" w:rsidP="00DF1329">
      <w:pPr>
        <w:spacing w:line="276" w:lineRule="auto"/>
        <w:ind w:firstLine="720"/>
        <w:jc w:val="both"/>
        <w:rPr>
          <w:rFonts w:ascii="Times New Roman" w:hAnsi="Times New Roman" w:cs="Times New Roman"/>
          <w:color w:val="000000" w:themeColor="text1"/>
          <w:sz w:val="24"/>
          <w:szCs w:val="24"/>
        </w:rPr>
      </w:pPr>
      <w:r w:rsidRPr="0072111C">
        <w:rPr>
          <w:rFonts w:ascii="Times New Roman" w:hAnsi="Times New Roman" w:cs="Times New Roman"/>
          <w:b/>
          <w:sz w:val="24"/>
          <w:szCs w:val="24"/>
        </w:rPr>
        <w:lastRenderedPageBreak/>
        <w:t xml:space="preserve">Art. </w:t>
      </w:r>
      <w:r w:rsidR="00B94D27" w:rsidRPr="0072111C">
        <w:rPr>
          <w:rFonts w:ascii="Times New Roman" w:hAnsi="Times New Roman" w:cs="Times New Roman"/>
          <w:b/>
          <w:sz w:val="24"/>
          <w:szCs w:val="24"/>
        </w:rPr>
        <w:t>2</w:t>
      </w:r>
      <w:r w:rsidR="005F0CC6" w:rsidRPr="0072111C">
        <w:rPr>
          <w:rFonts w:ascii="Times New Roman" w:hAnsi="Times New Roman" w:cs="Times New Roman"/>
          <w:b/>
          <w:sz w:val="24"/>
          <w:szCs w:val="24"/>
        </w:rPr>
        <w:t>8</w:t>
      </w:r>
      <w:r w:rsidR="00AA583C" w:rsidRPr="0072111C">
        <w:rPr>
          <w:rFonts w:ascii="Times New Roman" w:hAnsi="Times New Roman" w:cs="Times New Roman"/>
          <w:b/>
          <w:sz w:val="24"/>
          <w:szCs w:val="24"/>
        </w:rPr>
        <w:t xml:space="preserve"> </w:t>
      </w:r>
      <w:r w:rsidRPr="0072111C">
        <w:rPr>
          <w:rFonts w:ascii="Times New Roman" w:hAnsi="Times New Roman" w:cs="Times New Roman"/>
          <w:sz w:val="24"/>
          <w:szCs w:val="24"/>
        </w:rPr>
        <w:t>C</w:t>
      </w:r>
      <w:r w:rsidR="00285CB1" w:rsidRPr="0072111C">
        <w:rPr>
          <w:rFonts w:ascii="Times New Roman" w:hAnsi="Times New Roman" w:cs="Times New Roman"/>
          <w:sz w:val="24"/>
          <w:szCs w:val="24"/>
        </w:rPr>
        <w:t>u ocazia mont</w:t>
      </w:r>
      <w:r w:rsidR="0000485E" w:rsidRPr="0072111C">
        <w:rPr>
          <w:rFonts w:ascii="Times New Roman" w:hAnsi="Times New Roman" w:cs="Times New Roman"/>
          <w:sz w:val="24"/>
          <w:szCs w:val="24"/>
        </w:rPr>
        <w:t>ă</w:t>
      </w:r>
      <w:r w:rsidR="00285CB1" w:rsidRPr="0072111C">
        <w:rPr>
          <w:rFonts w:ascii="Times New Roman" w:hAnsi="Times New Roman" w:cs="Times New Roman"/>
          <w:sz w:val="24"/>
          <w:szCs w:val="24"/>
        </w:rPr>
        <w:t xml:space="preserve">rii sistemului de monitorizare </w:t>
      </w:r>
      <w:r w:rsidR="00285CB1" w:rsidRPr="0072111C">
        <w:rPr>
          <w:rFonts w:ascii="Times New Roman" w:hAnsi="Times New Roman" w:cs="Times New Roman"/>
          <w:color w:val="000000" w:themeColor="text1"/>
          <w:sz w:val="24"/>
          <w:szCs w:val="24"/>
        </w:rPr>
        <w:t>RFID se vor inventaria recipient</w:t>
      </w:r>
      <w:r w:rsidR="006E75BD" w:rsidRPr="0072111C">
        <w:rPr>
          <w:rFonts w:ascii="Times New Roman" w:hAnsi="Times New Roman" w:cs="Times New Roman"/>
          <w:color w:val="000000" w:themeColor="text1"/>
          <w:sz w:val="24"/>
          <w:szCs w:val="24"/>
        </w:rPr>
        <w:t>ele</w:t>
      </w:r>
      <w:r w:rsidR="00285CB1" w:rsidRPr="0072111C">
        <w:rPr>
          <w:rFonts w:ascii="Times New Roman" w:hAnsi="Times New Roman" w:cs="Times New Roman"/>
          <w:color w:val="000000" w:themeColor="text1"/>
          <w:sz w:val="24"/>
          <w:szCs w:val="24"/>
        </w:rPr>
        <w:t xml:space="preserve"> agen</w:t>
      </w:r>
      <w:r w:rsidR="0000485E" w:rsidRPr="0072111C">
        <w:rPr>
          <w:rFonts w:ascii="Times New Roman" w:hAnsi="Times New Roman" w:cs="Times New Roman"/>
          <w:color w:val="000000" w:themeColor="text1"/>
          <w:sz w:val="24"/>
          <w:szCs w:val="24"/>
        </w:rPr>
        <w:t>ț</w:t>
      </w:r>
      <w:r w:rsidR="00285CB1" w:rsidRPr="0072111C">
        <w:rPr>
          <w:rFonts w:ascii="Times New Roman" w:hAnsi="Times New Roman" w:cs="Times New Roman"/>
          <w:color w:val="000000" w:themeColor="text1"/>
          <w:sz w:val="24"/>
          <w:szCs w:val="24"/>
        </w:rPr>
        <w:t xml:space="preserve">ilor economici </w:t>
      </w:r>
      <w:r w:rsidR="0000485E" w:rsidRPr="0072111C">
        <w:rPr>
          <w:rFonts w:ascii="Times New Roman" w:hAnsi="Times New Roman" w:cs="Times New Roman"/>
          <w:color w:val="000000" w:themeColor="text1"/>
          <w:sz w:val="24"/>
          <w:szCs w:val="24"/>
        </w:rPr>
        <w:t>ș</w:t>
      </w:r>
      <w:r w:rsidR="00285CB1" w:rsidRPr="0072111C">
        <w:rPr>
          <w:rFonts w:ascii="Times New Roman" w:hAnsi="Times New Roman" w:cs="Times New Roman"/>
          <w:color w:val="000000" w:themeColor="text1"/>
          <w:sz w:val="24"/>
          <w:szCs w:val="24"/>
        </w:rPr>
        <w:t xml:space="preserve">i, pe baza </w:t>
      </w:r>
      <w:r w:rsidRPr="0072111C">
        <w:rPr>
          <w:rFonts w:ascii="Times New Roman" w:hAnsi="Times New Roman" w:cs="Times New Roman"/>
          <w:color w:val="000000" w:themeColor="text1"/>
          <w:sz w:val="24"/>
          <w:szCs w:val="24"/>
        </w:rPr>
        <w:t>declara</w:t>
      </w:r>
      <w:r w:rsidR="0000485E" w:rsidRPr="0072111C">
        <w:rPr>
          <w:rFonts w:ascii="Times New Roman" w:hAnsi="Times New Roman" w:cs="Times New Roman"/>
          <w:color w:val="000000" w:themeColor="text1"/>
          <w:sz w:val="24"/>
          <w:szCs w:val="24"/>
        </w:rPr>
        <w:t>ț</w:t>
      </w:r>
      <w:r w:rsidRPr="0072111C">
        <w:rPr>
          <w:rFonts w:ascii="Times New Roman" w:hAnsi="Times New Roman" w:cs="Times New Roman"/>
          <w:color w:val="000000" w:themeColor="text1"/>
          <w:sz w:val="24"/>
          <w:szCs w:val="24"/>
        </w:rPr>
        <w:t xml:space="preserve">iilor de impunere </w:t>
      </w:r>
      <w:r w:rsidR="0000485E" w:rsidRPr="0072111C">
        <w:rPr>
          <w:rFonts w:ascii="Times New Roman" w:hAnsi="Times New Roman" w:cs="Times New Roman"/>
          <w:color w:val="000000" w:themeColor="text1"/>
          <w:sz w:val="24"/>
          <w:szCs w:val="24"/>
        </w:rPr>
        <w:t>î</w:t>
      </w:r>
      <w:r w:rsidRPr="0072111C">
        <w:rPr>
          <w:rFonts w:ascii="Times New Roman" w:hAnsi="Times New Roman" w:cs="Times New Roman"/>
          <w:color w:val="000000" w:themeColor="text1"/>
          <w:sz w:val="24"/>
          <w:szCs w:val="24"/>
        </w:rPr>
        <w:t xml:space="preserve">nregistrate la </w:t>
      </w:r>
      <w:r w:rsidR="00AA583C" w:rsidRPr="0072111C">
        <w:rPr>
          <w:rFonts w:ascii="Times New Roman" w:eastAsia="Calibri" w:hAnsi="Times New Roman" w:cs="Times New Roman"/>
          <w:color w:val="000000" w:themeColor="text1"/>
          <w:sz w:val="24"/>
          <w:szCs w:val="24"/>
        </w:rPr>
        <w:t>Direcția Economică-Venituri</w:t>
      </w:r>
      <w:r w:rsidR="005F0CC6" w:rsidRPr="0072111C">
        <w:rPr>
          <w:rFonts w:ascii="Times New Roman" w:hAnsi="Times New Roman" w:cs="Times New Roman"/>
          <w:color w:val="000000" w:themeColor="text1"/>
          <w:sz w:val="24"/>
          <w:szCs w:val="24"/>
        </w:rPr>
        <w:t>,</w:t>
      </w:r>
      <w:r w:rsidR="00AA583C" w:rsidRPr="0072111C">
        <w:rPr>
          <w:rFonts w:ascii="Times New Roman" w:hAnsi="Times New Roman" w:cs="Times New Roman"/>
          <w:color w:val="000000" w:themeColor="text1"/>
          <w:sz w:val="24"/>
          <w:szCs w:val="24"/>
        </w:rPr>
        <w:t xml:space="preserve"> </w:t>
      </w:r>
      <w:r w:rsidR="00EB632C" w:rsidRPr="0072111C">
        <w:rPr>
          <w:rFonts w:ascii="Times New Roman" w:hAnsi="Times New Roman" w:cs="Times New Roman"/>
          <w:color w:val="000000" w:themeColor="text1"/>
          <w:sz w:val="24"/>
          <w:szCs w:val="24"/>
        </w:rPr>
        <w:t xml:space="preserve">se </w:t>
      </w:r>
      <w:r w:rsidRPr="0072111C">
        <w:rPr>
          <w:rFonts w:ascii="Times New Roman" w:hAnsi="Times New Roman" w:cs="Times New Roman"/>
          <w:color w:val="000000" w:themeColor="text1"/>
          <w:sz w:val="24"/>
          <w:szCs w:val="24"/>
        </w:rPr>
        <w:t>vor putea face corec</w:t>
      </w:r>
      <w:r w:rsidR="0000485E" w:rsidRPr="0072111C">
        <w:rPr>
          <w:rFonts w:ascii="Times New Roman" w:hAnsi="Times New Roman" w:cs="Times New Roman"/>
          <w:color w:val="000000" w:themeColor="text1"/>
          <w:sz w:val="24"/>
          <w:szCs w:val="24"/>
        </w:rPr>
        <w:t>ț</w:t>
      </w:r>
      <w:r w:rsidRPr="0072111C">
        <w:rPr>
          <w:rFonts w:ascii="Times New Roman" w:hAnsi="Times New Roman" w:cs="Times New Roman"/>
          <w:color w:val="000000" w:themeColor="text1"/>
          <w:sz w:val="24"/>
          <w:szCs w:val="24"/>
        </w:rPr>
        <w:t>iile necesare</w:t>
      </w:r>
      <w:r w:rsidR="00D15554" w:rsidRPr="0072111C">
        <w:rPr>
          <w:rFonts w:ascii="Times New Roman" w:hAnsi="Times New Roman" w:cs="Times New Roman"/>
          <w:color w:val="000000" w:themeColor="text1"/>
          <w:sz w:val="24"/>
          <w:szCs w:val="24"/>
        </w:rPr>
        <w:t>, prin</w:t>
      </w:r>
      <w:r w:rsidR="002B26A3" w:rsidRPr="0072111C">
        <w:rPr>
          <w:rFonts w:ascii="Times New Roman" w:hAnsi="Times New Roman" w:cs="Times New Roman"/>
          <w:color w:val="000000" w:themeColor="text1"/>
          <w:sz w:val="24"/>
          <w:szCs w:val="24"/>
        </w:rPr>
        <w:t xml:space="preserve"> punerea </w:t>
      </w:r>
      <w:r w:rsidR="0000485E" w:rsidRPr="0072111C">
        <w:rPr>
          <w:rFonts w:ascii="Times New Roman" w:hAnsi="Times New Roman" w:cs="Times New Roman"/>
          <w:color w:val="000000" w:themeColor="text1"/>
          <w:sz w:val="24"/>
          <w:szCs w:val="24"/>
        </w:rPr>
        <w:t>î</w:t>
      </w:r>
      <w:r w:rsidR="002B26A3" w:rsidRPr="0072111C">
        <w:rPr>
          <w:rFonts w:ascii="Times New Roman" w:hAnsi="Times New Roman" w:cs="Times New Roman"/>
          <w:color w:val="000000" w:themeColor="text1"/>
          <w:sz w:val="24"/>
          <w:szCs w:val="24"/>
        </w:rPr>
        <w:t>n</w:t>
      </w:r>
      <w:r w:rsidR="00AA583C" w:rsidRPr="0072111C">
        <w:rPr>
          <w:rFonts w:ascii="Times New Roman" w:hAnsi="Times New Roman" w:cs="Times New Roman"/>
          <w:color w:val="000000" w:themeColor="text1"/>
          <w:sz w:val="24"/>
          <w:szCs w:val="24"/>
        </w:rPr>
        <w:t xml:space="preserve"> </w:t>
      </w:r>
      <w:r w:rsidR="002B26A3" w:rsidRPr="0072111C">
        <w:rPr>
          <w:rFonts w:ascii="Times New Roman" w:hAnsi="Times New Roman" w:cs="Times New Roman"/>
          <w:color w:val="000000" w:themeColor="text1"/>
          <w:sz w:val="24"/>
          <w:szCs w:val="24"/>
        </w:rPr>
        <w:t>acord a</w:t>
      </w:r>
      <w:r w:rsidR="00D15554" w:rsidRPr="0072111C">
        <w:rPr>
          <w:rFonts w:ascii="Times New Roman" w:hAnsi="Times New Roman" w:cs="Times New Roman"/>
          <w:color w:val="000000" w:themeColor="text1"/>
          <w:sz w:val="24"/>
          <w:szCs w:val="24"/>
        </w:rPr>
        <w:t xml:space="preserve"> situa</w:t>
      </w:r>
      <w:r w:rsidR="0000485E" w:rsidRPr="0072111C">
        <w:rPr>
          <w:rFonts w:ascii="Times New Roman" w:hAnsi="Times New Roman" w:cs="Times New Roman"/>
          <w:color w:val="000000" w:themeColor="text1"/>
          <w:sz w:val="24"/>
          <w:szCs w:val="24"/>
        </w:rPr>
        <w:t>ț</w:t>
      </w:r>
      <w:r w:rsidR="00D15554" w:rsidRPr="0072111C">
        <w:rPr>
          <w:rFonts w:ascii="Times New Roman" w:hAnsi="Times New Roman" w:cs="Times New Roman"/>
          <w:color w:val="000000" w:themeColor="text1"/>
          <w:sz w:val="24"/>
          <w:szCs w:val="24"/>
        </w:rPr>
        <w:t xml:space="preserve">iei din teren </w:t>
      </w:r>
      <w:r w:rsidR="002B26A3" w:rsidRPr="0072111C">
        <w:rPr>
          <w:rFonts w:ascii="Times New Roman" w:hAnsi="Times New Roman" w:cs="Times New Roman"/>
          <w:color w:val="000000" w:themeColor="text1"/>
          <w:sz w:val="24"/>
          <w:szCs w:val="24"/>
        </w:rPr>
        <w:t>cu</w:t>
      </w:r>
      <w:r w:rsidR="00AA583C" w:rsidRPr="0072111C">
        <w:rPr>
          <w:rFonts w:ascii="Times New Roman" w:hAnsi="Times New Roman" w:cs="Times New Roman"/>
          <w:color w:val="000000" w:themeColor="text1"/>
          <w:sz w:val="24"/>
          <w:szCs w:val="24"/>
        </w:rPr>
        <w:t xml:space="preserve"> </w:t>
      </w:r>
      <w:r w:rsidR="006E75BD" w:rsidRPr="0072111C">
        <w:rPr>
          <w:rFonts w:ascii="Times New Roman" w:hAnsi="Times New Roman" w:cs="Times New Roman"/>
          <w:color w:val="000000" w:themeColor="text1"/>
          <w:sz w:val="24"/>
          <w:szCs w:val="24"/>
        </w:rPr>
        <w:t xml:space="preserve">prevederile </w:t>
      </w:r>
      <w:r w:rsidR="00D15554" w:rsidRPr="0072111C">
        <w:rPr>
          <w:rFonts w:ascii="Times New Roman" w:hAnsi="Times New Roman" w:cs="Times New Roman"/>
          <w:color w:val="000000" w:themeColor="text1"/>
          <w:sz w:val="24"/>
          <w:szCs w:val="24"/>
        </w:rPr>
        <w:t>prezentul</w:t>
      </w:r>
      <w:r w:rsidR="006E75BD" w:rsidRPr="0072111C">
        <w:rPr>
          <w:rFonts w:ascii="Times New Roman" w:hAnsi="Times New Roman" w:cs="Times New Roman"/>
          <w:color w:val="000000" w:themeColor="text1"/>
          <w:sz w:val="24"/>
          <w:szCs w:val="24"/>
        </w:rPr>
        <w:t>ui</w:t>
      </w:r>
      <w:r w:rsidR="00AA583C" w:rsidRPr="0072111C">
        <w:rPr>
          <w:rFonts w:ascii="Times New Roman" w:hAnsi="Times New Roman" w:cs="Times New Roman"/>
          <w:color w:val="000000" w:themeColor="text1"/>
          <w:sz w:val="24"/>
          <w:szCs w:val="24"/>
        </w:rPr>
        <w:t xml:space="preserve"> </w:t>
      </w:r>
      <w:r w:rsidR="006E75BD" w:rsidRPr="0072111C">
        <w:rPr>
          <w:rFonts w:ascii="Times New Roman" w:hAnsi="Times New Roman" w:cs="Times New Roman"/>
          <w:color w:val="000000" w:themeColor="text1"/>
          <w:sz w:val="24"/>
          <w:szCs w:val="24"/>
        </w:rPr>
        <w:t>r</w:t>
      </w:r>
      <w:r w:rsidR="00D15554" w:rsidRPr="0072111C">
        <w:rPr>
          <w:rFonts w:ascii="Times New Roman" w:hAnsi="Times New Roman" w:cs="Times New Roman"/>
          <w:color w:val="000000" w:themeColor="text1"/>
          <w:sz w:val="24"/>
          <w:szCs w:val="24"/>
        </w:rPr>
        <w:t>egulament.</w:t>
      </w:r>
    </w:p>
    <w:p w14:paraId="31471343" w14:textId="7B034240" w:rsidR="008373DD" w:rsidRPr="0072111C" w:rsidRDefault="008373D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w:t>
      </w:r>
      <w:r w:rsidR="00AA583C" w:rsidRPr="0072111C">
        <w:rPr>
          <w:rFonts w:ascii="Times New Roman" w:hAnsi="Times New Roman" w:cs="Times New Roman"/>
          <w:b/>
          <w:sz w:val="24"/>
          <w:szCs w:val="24"/>
        </w:rPr>
        <w:t>29</w:t>
      </w:r>
      <w:r w:rsidRPr="0072111C">
        <w:rPr>
          <w:rFonts w:ascii="Times New Roman" w:hAnsi="Times New Roman" w:cs="Times New Roman"/>
          <w:sz w:val="24"/>
          <w:szCs w:val="24"/>
        </w:rPr>
        <w:t xml:space="preserve"> Ridicarea </w:t>
      </w:r>
      <w:r w:rsidR="0000485E" w:rsidRPr="0072111C">
        <w:rPr>
          <w:rFonts w:ascii="Times New Roman" w:hAnsi="Times New Roman" w:cs="Times New Roman"/>
          <w:sz w:val="24"/>
          <w:szCs w:val="24"/>
        </w:rPr>
        <w:t>î</w:t>
      </w:r>
      <w:r w:rsidRPr="0072111C">
        <w:rPr>
          <w:rFonts w:ascii="Times New Roman" w:hAnsi="Times New Roman" w:cs="Times New Roman"/>
          <w:sz w:val="24"/>
          <w:szCs w:val="24"/>
        </w:rPr>
        <w:t>n vederea colect</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rii va fi </w:t>
      </w:r>
      <w:r w:rsidR="002B26A3" w:rsidRPr="0072111C">
        <w:rPr>
          <w:rFonts w:ascii="Times New Roman" w:hAnsi="Times New Roman" w:cs="Times New Roman"/>
          <w:sz w:val="24"/>
          <w:szCs w:val="24"/>
        </w:rPr>
        <w:t>efectuat</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 exclusiv pentru recipient</w:t>
      </w:r>
      <w:r w:rsidR="00EB632C" w:rsidRPr="0072111C">
        <w:rPr>
          <w:rFonts w:ascii="Times New Roman" w:hAnsi="Times New Roman" w:cs="Times New Roman"/>
          <w:sz w:val="24"/>
          <w:szCs w:val="24"/>
        </w:rPr>
        <w:t>ele</w:t>
      </w:r>
      <w:r w:rsidRPr="0072111C">
        <w:rPr>
          <w:rFonts w:ascii="Times New Roman" w:hAnsi="Times New Roman" w:cs="Times New Roman"/>
          <w:sz w:val="24"/>
          <w:szCs w:val="24"/>
        </w:rPr>
        <w:t xml:space="preserve"> furnizat</w:t>
      </w:r>
      <w:r w:rsidR="00EB632C" w:rsidRPr="0072111C">
        <w:rPr>
          <w:rFonts w:ascii="Times New Roman" w:hAnsi="Times New Roman" w:cs="Times New Roman"/>
          <w:sz w:val="24"/>
          <w:szCs w:val="24"/>
        </w:rPr>
        <w:t>e</w:t>
      </w:r>
      <w:r w:rsidRPr="0072111C">
        <w:rPr>
          <w:rFonts w:ascii="Times New Roman" w:hAnsi="Times New Roman" w:cs="Times New Roman"/>
          <w:sz w:val="24"/>
          <w:szCs w:val="24"/>
        </w:rPr>
        <w:t xml:space="preserve"> de </w:t>
      </w:r>
      <w:r w:rsidR="00EB632C" w:rsidRPr="0072111C">
        <w:rPr>
          <w:rFonts w:ascii="Times New Roman" w:hAnsi="Times New Roman" w:cs="Times New Roman"/>
          <w:sz w:val="24"/>
          <w:szCs w:val="24"/>
        </w:rPr>
        <w:t xml:space="preserve">către </w:t>
      </w:r>
      <w:r w:rsidRPr="0072111C">
        <w:rPr>
          <w:rFonts w:ascii="Times New Roman" w:hAnsi="Times New Roman" w:cs="Times New Roman"/>
          <w:sz w:val="24"/>
          <w:szCs w:val="24"/>
        </w:rPr>
        <w:t xml:space="preserve">operatorul de colectare </w:t>
      </w:r>
      <w:r w:rsidR="0000485E" w:rsidRPr="0072111C">
        <w:rPr>
          <w:rFonts w:ascii="Times New Roman" w:hAnsi="Times New Roman" w:cs="Times New Roman"/>
          <w:sz w:val="24"/>
          <w:szCs w:val="24"/>
        </w:rPr>
        <w:t>ș</w:t>
      </w:r>
      <w:r w:rsidRPr="0072111C">
        <w:rPr>
          <w:rFonts w:ascii="Times New Roman" w:hAnsi="Times New Roman" w:cs="Times New Roman"/>
          <w:sz w:val="24"/>
          <w:szCs w:val="24"/>
        </w:rPr>
        <w:t>i monitorizat</w:t>
      </w:r>
      <w:r w:rsidR="00EB632C" w:rsidRPr="0072111C">
        <w:rPr>
          <w:rFonts w:ascii="Times New Roman" w:hAnsi="Times New Roman" w:cs="Times New Roman"/>
          <w:sz w:val="24"/>
          <w:szCs w:val="24"/>
        </w:rPr>
        <w:t>e</w:t>
      </w:r>
      <w:r w:rsidRPr="0072111C">
        <w:rPr>
          <w:rFonts w:ascii="Times New Roman" w:hAnsi="Times New Roman" w:cs="Times New Roman"/>
          <w:sz w:val="24"/>
          <w:szCs w:val="24"/>
        </w:rPr>
        <w:t xml:space="preserve"> prin sistemul RFID. Alt</w:t>
      </w:r>
      <w:r w:rsidR="00EB632C" w:rsidRPr="0072111C">
        <w:rPr>
          <w:rFonts w:ascii="Times New Roman" w:hAnsi="Times New Roman" w:cs="Times New Roman"/>
          <w:sz w:val="24"/>
          <w:szCs w:val="24"/>
        </w:rPr>
        <w:t>e</w:t>
      </w:r>
      <w:r w:rsidRPr="0072111C">
        <w:rPr>
          <w:rFonts w:ascii="Times New Roman" w:hAnsi="Times New Roman" w:cs="Times New Roman"/>
          <w:sz w:val="24"/>
          <w:szCs w:val="24"/>
        </w:rPr>
        <w:t xml:space="preserve"> recipient</w:t>
      </w:r>
      <w:r w:rsidR="00EB632C" w:rsidRPr="0072111C">
        <w:rPr>
          <w:rFonts w:ascii="Times New Roman" w:hAnsi="Times New Roman" w:cs="Times New Roman"/>
          <w:sz w:val="24"/>
          <w:szCs w:val="24"/>
        </w:rPr>
        <w:t>e</w:t>
      </w:r>
      <w:r w:rsidRPr="0072111C">
        <w:rPr>
          <w:rFonts w:ascii="Times New Roman" w:hAnsi="Times New Roman" w:cs="Times New Roman"/>
          <w:sz w:val="24"/>
          <w:szCs w:val="24"/>
        </w:rPr>
        <w:t xml:space="preserve"> dec</w:t>
      </w:r>
      <w:r w:rsidR="0000485E" w:rsidRPr="0072111C">
        <w:rPr>
          <w:rFonts w:ascii="Times New Roman" w:hAnsi="Times New Roman" w:cs="Times New Roman"/>
          <w:sz w:val="24"/>
          <w:szCs w:val="24"/>
        </w:rPr>
        <w:t>â</w:t>
      </w:r>
      <w:r w:rsidRPr="0072111C">
        <w:rPr>
          <w:rFonts w:ascii="Times New Roman" w:hAnsi="Times New Roman" w:cs="Times New Roman"/>
          <w:sz w:val="24"/>
          <w:szCs w:val="24"/>
        </w:rPr>
        <w:t>t ce</w:t>
      </w:r>
      <w:r w:rsidR="00EB632C" w:rsidRPr="0072111C">
        <w:rPr>
          <w:rFonts w:ascii="Times New Roman" w:hAnsi="Times New Roman" w:cs="Times New Roman"/>
          <w:sz w:val="24"/>
          <w:szCs w:val="24"/>
        </w:rPr>
        <w:t>le</w:t>
      </w:r>
      <w:r w:rsidRPr="0072111C">
        <w:rPr>
          <w:rFonts w:ascii="Times New Roman" w:hAnsi="Times New Roman" w:cs="Times New Roman"/>
          <w:sz w:val="24"/>
          <w:szCs w:val="24"/>
        </w:rPr>
        <w:t xml:space="preserve"> furnizat</w:t>
      </w:r>
      <w:r w:rsidR="00EB632C" w:rsidRPr="0072111C">
        <w:rPr>
          <w:rFonts w:ascii="Times New Roman" w:hAnsi="Times New Roman" w:cs="Times New Roman"/>
          <w:sz w:val="24"/>
          <w:szCs w:val="24"/>
        </w:rPr>
        <w:t>e</w:t>
      </w:r>
      <w:r w:rsidRPr="0072111C">
        <w:rPr>
          <w:rFonts w:ascii="Times New Roman" w:hAnsi="Times New Roman" w:cs="Times New Roman"/>
          <w:sz w:val="24"/>
          <w:szCs w:val="24"/>
        </w:rPr>
        <w:t xml:space="preserve"> nu vor fi colectat</w:t>
      </w:r>
      <w:r w:rsidR="00EB632C" w:rsidRPr="0072111C">
        <w:rPr>
          <w:rFonts w:ascii="Times New Roman" w:hAnsi="Times New Roman" w:cs="Times New Roman"/>
          <w:sz w:val="24"/>
          <w:szCs w:val="24"/>
        </w:rPr>
        <w:t>e</w:t>
      </w:r>
      <w:r w:rsidR="00D15554" w:rsidRPr="0072111C">
        <w:rPr>
          <w:rFonts w:ascii="Times New Roman" w:hAnsi="Times New Roman" w:cs="Times New Roman"/>
          <w:sz w:val="24"/>
          <w:szCs w:val="24"/>
        </w:rPr>
        <w:t xml:space="preserve"> pentru niciuna din</w:t>
      </w:r>
      <w:r w:rsidR="00EB632C" w:rsidRPr="0072111C">
        <w:rPr>
          <w:rFonts w:ascii="Times New Roman" w:hAnsi="Times New Roman" w:cs="Times New Roman"/>
          <w:sz w:val="24"/>
          <w:szCs w:val="24"/>
        </w:rPr>
        <w:t>tre</w:t>
      </w:r>
      <w:r w:rsidR="00D15554" w:rsidRPr="0072111C">
        <w:rPr>
          <w:rFonts w:ascii="Times New Roman" w:hAnsi="Times New Roman" w:cs="Times New Roman"/>
          <w:sz w:val="24"/>
          <w:szCs w:val="24"/>
        </w:rPr>
        <w:t xml:space="preserve"> categoriile de utilizatori</w:t>
      </w:r>
      <w:r w:rsidR="002B26A3" w:rsidRPr="0072111C">
        <w:rPr>
          <w:rFonts w:ascii="Times New Roman" w:hAnsi="Times New Roman" w:cs="Times New Roman"/>
          <w:sz w:val="24"/>
          <w:szCs w:val="24"/>
        </w:rPr>
        <w:t>, f</w:t>
      </w:r>
      <w:r w:rsidR="0000485E" w:rsidRPr="0072111C">
        <w:rPr>
          <w:rFonts w:ascii="Times New Roman" w:hAnsi="Times New Roman" w:cs="Times New Roman"/>
          <w:sz w:val="24"/>
          <w:szCs w:val="24"/>
        </w:rPr>
        <w:t>ă</w:t>
      </w:r>
      <w:r w:rsidR="002B26A3" w:rsidRPr="0072111C">
        <w:rPr>
          <w:rFonts w:ascii="Times New Roman" w:hAnsi="Times New Roman" w:cs="Times New Roman"/>
          <w:sz w:val="24"/>
          <w:szCs w:val="24"/>
        </w:rPr>
        <w:t>r</w:t>
      </w:r>
      <w:r w:rsidR="0000485E" w:rsidRPr="0072111C">
        <w:rPr>
          <w:rFonts w:ascii="Times New Roman" w:hAnsi="Times New Roman" w:cs="Times New Roman"/>
          <w:sz w:val="24"/>
          <w:szCs w:val="24"/>
        </w:rPr>
        <w:t>ă</w:t>
      </w:r>
      <w:r w:rsidR="002B26A3" w:rsidRPr="0072111C">
        <w:rPr>
          <w:rFonts w:ascii="Times New Roman" w:hAnsi="Times New Roman" w:cs="Times New Roman"/>
          <w:sz w:val="24"/>
          <w:szCs w:val="24"/>
        </w:rPr>
        <w:t xml:space="preserve"> o prealabil</w:t>
      </w:r>
      <w:r w:rsidR="0000485E" w:rsidRPr="0072111C">
        <w:rPr>
          <w:rFonts w:ascii="Times New Roman" w:hAnsi="Times New Roman" w:cs="Times New Roman"/>
          <w:sz w:val="24"/>
          <w:szCs w:val="24"/>
        </w:rPr>
        <w:t>ă î</w:t>
      </w:r>
      <w:r w:rsidR="002B26A3" w:rsidRPr="0072111C">
        <w:rPr>
          <w:rFonts w:ascii="Times New Roman" w:hAnsi="Times New Roman" w:cs="Times New Roman"/>
          <w:sz w:val="24"/>
          <w:szCs w:val="24"/>
        </w:rPr>
        <w:t>nregistrare a lor la</w:t>
      </w:r>
      <w:r w:rsidR="00815541" w:rsidRPr="0072111C">
        <w:rPr>
          <w:rFonts w:ascii="Times New Roman" w:hAnsi="Times New Roman" w:cs="Times New Roman"/>
          <w:sz w:val="24"/>
          <w:szCs w:val="24"/>
        </w:rPr>
        <w:t xml:space="preserve"> </w:t>
      </w:r>
      <w:r w:rsidR="00DF1329" w:rsidRPr="0072111C">
        <w:rPr>
          <w:rFonts w:ascii="Times New Roman" w:hAnsi="Times New Roman"/>
          <w:sz w:val="24"/>
          <w:szCs w:val="24"/>
        </w:rPr>
        <w:t>Direcţia de Infrastructură şi Servicii Bistriţa</w:t>
      </w:r>
      <w:r w:rsidR="00B11CB0" w:rsidRPr="0072111C">
        <w:rPr>
          <w:rFonts w:ascii="Times New Roman" w:hAnsi="Times New Roman" w:cs="Times New Roman"/>
          <w:sz w:val="24"/>
          <w:szCs w:val="24"/>
        </w:rPr>
        <w:t>.</w:t>
      </w:r>
      <w:r w:rsidR="00D87C96" w:rsidRPr="0072111C">
        <w:rPr>
          <w:rFonts w:ascii="Times New Roman" w:hAnsi="Times New Roman" w:cs="Times New Roman"/>
          <w:sz w:val="24"/>
          <w:szCs w:val="24"/>
        </w:rPr>
        <w:t xml:space="preserve"> Înregistrarea </w:t>
      </w:r>
      <w:r w:rsidR="00E7004B" w:rsidRPr="0072111C">
        <w:rPr>
          <w:rFonts w:ascii="Times New Roman" w:hAnsi="Times New Roman" w:cs="Times New Roman"/>
          <w:sz w:val="24"/>
          <w:szCs w:val="24"/>
        </w:rPr>
        <w:t>recipientelor</w:t>
      </w:r>
      <w:r w:rsidR="00D87C96" w:rsidRPr="0072111C">
        <w:rPr>
          <w:rFonts w:ascii="Times New Roman" w:hAnsi="Times New Roman" w:cs="Times New Roman"/>
          <w:sz w:val="24"/>
          <w:szCs w:val="24"/>
        </w:rPr>
        <w:t xml:space="preserve"> presupune verificarea cererii solicitantului prin analiza </w:t>
      </w:r>
      <w:r w:rsidR="0088369A" w:rsidRPr="0072111C">
        <w:rPr>
          <w:rFonts w:ascii="Times New Roman" w:hAnsi="Times New Roman" w:cs="Times New Roman"/>
          <w:sz w:val="24"/>
          <w:szCs w:val="24"/>
        </w:rPr>
        <w:t>î</w:t>
      </w:r>
      <w:r w:rsidR="00D87C96" w:rsidRPr="0072111C">
        <w:rPr>
          <w:rFonts w:ascii="Times New Roman" w:hAnsi="Times New Roman" w:cs="Times New Roman"/>
          <w:sz w:val="24"/>
          <w:szCs w:val="24"/>
        </w:rPr>
        <w:t>ncadr</w:t>
      </w:r>
      <w:r w:rsidR="0088369A" w:rsidRPr="0072111C">
        <w:rPr>
          <w:rFonts w:ascii="Times New Roman" w:hAnsi="Times New Roman" w:cs="Times New Roman"/>
          <w:sz w:val="24"/>
          <w:szCs w:val="24"/>
        </w:rPr>
        <w:t>ă</w:t>
      </w:r>
      <w:r w:rsidR="00D87C96" w:rsidRPr="0072111C">
        <w:rPr>
          <w:rFonts w:ascii="Times New Roman" w:hAnsi="Times New Roman" w:cs="Times New Roman"/>
          <w:sz w:val="24"/>
          <w:szCs w:val="24"/>
        </w:rPr>
        <w:t xml:space="preserve">rii volumului, a codului de culoare </w:t>
      </w:r>
      <w:r w:rsidR="0088369A" w:rsidRPr="0072111C">
        <w:rPr>
          <w:rFonts w:ascii="Times New Roman" w:hAnsi="Times New Roman" w:cs="Times New Roman"/>
          <w:sz w:val="24"/>
          <w:szCs w:val="24"/>
        </w:rPr>
        <w:t>ș</w:t>
      </w:r>
      <w:r w:rsidR="00D87C96" w:rsidRPr="0072111C">
        <w:rPr>
          <w:rFonts w:ascii="Times New Roman" w:hAnsi="Times New Roman" w:cs="Times New Roman"/>
          <w:sz w:val="24"/>
          <w:szCs w:val="24"/>
        </w:rPr>
        <w:t>i a compatibilit</w:t>
      </w:r>
      <w:r w:rsidR="0088369A" w:rsidRPr="0072111C">
        <w:rPr>
          <w:rFonts w:ascii="Times New Roman" w:hAnsi="Times New Roman" w:cs="Times New Roman"/>
          <w:sz w:val="24"/>
          <w:szCs w:val="24"/>
        </w:rPr>
        <w:t>ăț</w:t>
      </w:r>
      <w:r w:rsidR="00D87C96" w:rsidRPr="0072111C">
        <w:rPr>
          <w:rFonts w:ascii="Times New Roman" w:hAnsi="Times New Roman" w:cs="Times New Roman"/>
          <w:sz w:val="24"/>
          <w:szCs w:val="24"/>
        </w:rPr>
        <w:t>ii cu utilajele de colectare ale operatorului licen</w:t>
      </w:r>
      <w:r w:rsidR="007042C7" w:rsidRPr="0072111C">
        <w:rPr>
          <w:rFonts w:ascii="Times New Roman" w:hAnsi="Times New Roman" w:cs="Times New Roman"/>
          <w:sz w:val="24"/>
          <w:szCs w:val="24"/>
        </w:rPr>
        <w:t>ț</w:t>
      </w:r>
      <w:r w:rsidR="00D87C96" w:rsidRPr="0072111C">
        <w:rPr>
          <w:rFonts w:ascii="Times New Roman" w:hAnsi="Times New Roman" w:cs="Times New Roman"/>
          <w:sz w:val="24"/>
          <w:szCs w:val="24"/>
        </w:rPr>
        <w:t>iat.</w:t>
      </w:r>
    </w:p>
    <w:p w14:paraId="0EBAC078" w14:textId="308842E5" w:rsidR="00CE7A07" w:rsidRPr="0072111C" w:rsidRDefault="008373DD" w:rsidP="00DF1329">
      <w:pPr>
        <w:spacing w:line="276" w:lineRule="auto"/>
        <w:ind w:firstLine="720"/>
        <w:jc w:val="both"/>
        <w:rPr>
          <w:rFonts w:ascii="Times New Roman" w:hAnsi="Times New Roman" w:cs="Times New Roman"/>
          <w:sz w:val="24"/>
          <w:szCs w:val="24"/>
        </w:rPr>
      </w:pPr>
      <w:r w:rsidRPr="0072111C">
        <w:rPr>
          <w:rFonts w:ascii="Times New Roman" w:hAnsi="Times New Roman" w:cs="Times New Roman"/>
          <w:b/>
          <w:sz w:val="24"/>
          <w:szCs w:val="24"/>
        </w:rPr>
        <w:t xml:space="preserve">Art. </w:t>
      </w:r>
      <w:r w:rsidR="0076629E" w:rsidRPr="0072111C">
        <w:rPr>
          <w:rFonts w:ascii="Times New Roman" w:hAnsi="Times New Roman" w:cs="Times New Roman"/>
          <w:b/>
          <w:sz w:val="24"/>
          <w:szCs w:val="24"/>
        </w:rPr>
        <w:t>3</w:t>
      </w:r>
      <w:r w:rsidR="00AA583C" w:rsidRPr="0072111C">
        <w:rPr>
          <w:rFonts w:ascii="Times New Roman" w:hAnsi="Times New Roman" w:cs="Times New Roman"/>
          <w:b/>
          <w:sz w:val="24"/>
          <w:szCs w:val="24"/>
        </w:rPr>
        <w:t>0</w:t>
      </w:r>
      <w:r w:rsidR="0000485E" w:rsidRPr="0072111C">
        <w:rPr>
          <w:rFonts w:ascii="Times New Roman" w:hAnsi="Times New Roman" w:cs="Times New Roman"/>
          <w:sz w:val="24"/>
          <w:szCs w:val="24"/>
        </w:rPr>
        <w:t xml:space="preserve"> Defecț</w:t>
      </w:r>
      <w:r w:rsidRPr="0072111C">
        <w:rPr>
          <w:rFonts w:ascii="Times New Roman" w:hAnsi="Times New Roman" w:cs="Times New Roman"/>
          <w:sz w:val="24"/>
          <w:szCs w:val="24"/>
        </w:rPr>
        <w:t>iunea recipient</w:t>
      </w:r>
      <w:r w:rsidR="009C180D" w:rsidRPr="0072111C">
        <w:rPr>
          <w:rFonts w:ascii="Times New Roman" w:hAnsi="Times New Roman" w:cs="Times New Roman"/>
          <w:sz w:val="24"/>
          <w:szCs w:val="24"/>
        </w:rPr>
        <w:t>elor</w:t>
      </w:r>
      <w:r w:rsidRPr="0072111C">
        <w:rPr>
          <w:rFonts w:ascii="Times New Roman" w:hAnsi="Times New Roman" w:cs="Times New Roman"/>
          <w:sz w:val="24"/>
          <w:szCs w:val="24"/>
        </w:rPr>
        <w:t xml:space="preserve"> din exploatare </w:t>
      </w:r>
      <w:r w:rsidR="0000485E" w:rsidRPr="0072111C">
        <w:rPr>
          <w:rFonts w:ascii="Times New Roman" w:hAnsi="Times New Roman" w:cs="Times New Roman"/>
          <w:sz w:val="24"/>
          <w:szCs w:val="24"/>
        </w:rPr>
        <w:t>va fi notificat</w:t>
      </w:r>
      <w:r w:rsidR="009C180D" w:rsidRPr="0072111C">
        <w:rPr>
          <w:rFonts w:ascii="Times New Roman" w:hAnsi="Times New Roman" w:cs="Times New Roman"/>
          <w:sz w:val="24"/>
          <w:szCs w:val="24"/>
        </w:rPr>
        <w:t>ă</w:t>
      </w:r>
      <w:r w:rsidR="0000485E" w:rsidRPr="0072111C">
        <w:rPr>
          <w:rFonts w:ascii="Times New Roman" w:hAnsi="Times New Roman" w:cs="Times New Roman"/>
          <w:sz w:val="24"/>
          <w:szCs w:val="24"/>
        </w:rPr>
        <w:t xml:space="preserve"> operatorului, î</w:t>
      </w:r>
      <w:r w:rsidRPr="0072111C">
        <w:rPr>
          <w:rFonts w:ascii="Times New Roman" w:hAnsi="Times New Roman" w:cs="Times New Roman"/>
          <w:sz w:val="24"/>
          <w:szCs w:val="24"/>
        </w:rPr>
        <w:t>n vederea repar</w:t>
      </w:r>
      <w:r w:rsidR="0000485E" w:rsidRPr="0072111C">
        <w:rPr>
          <w:rFonts w:ascii="Times New Roman" w:hAnsi="Times New Roman" w:cs="Times New Roman"/>
          <w:sz w:val="24"/>
          <w:szCs w:val="24"/>
        </w:rPr>
        <w:t>ă</w:t>
      </w:r>
      <w:r w:rsidR="00B17E9B" w:rsidRPr="0072111C">
        <w:rPr>
          <w:rFonts w:ascii="Times New Roman" w:hAnsi="Times New Roman" w:cs="Times New Roman"/>
          <w:sz w:val="24"/>
          <w:szCs w:val="24"/>
        </w:rPr>
        <w:t>rii</w:t>
      </w:r>
      <w:r w:rsidR="0000485E" w:rsidRPr="0072111C">
        <w:rPr>
          <w:rFonts w:ascii="Times New Roman" w:hAnsi="Times New Roman" w:cs="Times New Roman"/>
          <w:sz w:val="24"/>
          <w:szCs w:val="24"/>
        </w:rPr>
        <w:t xml:space="preserve"> sau î</w:t>
      </w:r>
      <w:r w:rsidRPr="0072111C">
        <w:rPr>
          <w:rFonts w:ascii="Times New Roman" w:hAnsi="Times New Roman" w:cs="Times New Roman"/>
          <w:sz w:val="24"/>
          <w:szCs w:val="24"/>
        </w:rPr>
        <w:t>n</w:t>
      </w:r>
      <w:r w:rsidR="0000485E" w:rsidRPr="0072111C">
        <w:rPr>
          <w:rFonts w:ascii="Times New Roman" w:hAnsi="Times New Roman" w:cs="Times New Roman"/>
          <w:sz w:val="24"/>
          <w:szCs w:val="24"/>
        </w:rPr>
        <w:t>locuirii lor. Distr</w:t>
      </w:r>
      <w:r w:rsidR="009C180D" w:rsidRPr="0072111C">
        <w:rPr>
          <w:rFonts w:ascii="Times New Roman" w:hAnsi="Times New Roman" w:cs="Times New Roman"/>
          <w:sz w:val="24"/>
          <w:szCs w:val="24"/>
        </w:rPr>
        <w:t>u</w:t>
      </w:r>
      <w:r w:rsidR="0000485E" w:rsidRPr="0072111C">
        <w:rPr>
          <w:rFonts w:ascii="Times New Roman" w:hAnsi="Times New Roman" w:cs="Times New Roman"/>
          <w:sz w:val="24"/>
          <w:szCs w:val="24"/>
        </w:rPr>
        <w:t>gerea totală</w:t>
      </w:r>
      <w:r w:rsidRPr="0072111C">
        <w:rPr>
          <w:rFonts w:ascii="Times New Roman" w:hAnsi="Times New Roman" w:cs="Times New Roman"/>
          <w:sz w:val="24"/>
          <w:szCs w:val="24"/>
        </w:rPr>
        <w:t xml:space="preserve"> sau par</w:t>
      </w:r>
      <w:r w:rsidR="0000485E" w:rsidRPr="0072111C">
        <w:rPr>
          <w:rFonts w:ascii="Times New Roman" w:hAnsi="Times New Roman" w:cs="Times New Roman"/>
          <w:sz w:val="24"/>
          <w:szCs w:val="24"/>
        </w:rPr>
        <w:t>ț</w:t>
      </w:r>
      <w:r w:rsidRPr="0072111C">
        <w:rPr>
          <w:rFonts w:ascii="Times New Roman" w:hAnsi="Times New Roman" w:cs="Times New Roman"/>
          <w:sz w:val="24"/>
          <w:szCs w:val="24"/>
        </w:rPr>
        <w:t>ial</w:t>
      </w:r>
      <w:r w:rsidR="0000485E" w:rsidRPr="0072111C">
        <w:rPr>
          <w:rFonts w:ascii="Times New Roman" w:hAnsi="Times New Roman" w:cs="Times New Roman"/>
          <w:sz w:val="24"/>
          <w:szCs w:val="24"/>
        </w:rPr>
        <w:t>ă</w:t>
      </w:r>
      <w:r w:rsidRPr="0072111C">
        <w:rPr>
          <w:rFonts w:ascii="Times New Roman" w:hAnsi="Times New Roman" w:cs="Times New Roman"/>
          <w:sz w:val="24"/>
          <w:szCs w:val="24"/>
        </w:rPr>
        <w:t xml:space="preserve"> a </w:t>
      </w:r>
      <w:r w:rsidR="00992814" w:rsidRPr="0072111C">
        <w:rPr>
          <w:rFonts w:ascii="Times New Roman" w:hAnsi="Times New Roman" w:cs="Times New Roman"/>
          <w:sz w:val="24"/>
          <w:szCs w:val="24"/>
        </w:rPr>
        <w:t>unui recipient</w:t>
      </w:r>
      <w:r w:rsidR="00DF1329" w:rsidRPr="0072111C">
        <w:rPr>
          <w:rFonts w:ascii="Times New Roman" w:hAnsi="Times New Roman" w:cs="Times New Roman"/>
          <w:sz w:val="24"/>
          <w:szCs w:val="24"/>
        </w:rPr>
        <w:t xml:space="preserve"> </w:t>
      </w:r>
      <w:r w:rsidRPr="0072111C">
        <w:rPr>
          <w:rFonts w:ascii="Times New Roman" w:hAnsi="Times New Roman" w:cs="Times New Roman"/>
          <w:sz w:val="24"/>
          <w:szCs w:val="24"/>
        </w:rPr>
        <w:t>se sanc</w:t>
      </w:r>
      <w:r w:rsidR="0000485E" w:rsidRPr="0072111C">
        <w:rPr>
          <w:rFonts w:ascii="Times New Roman" w:hAnsi="Times New Roman" w:cs="Times New Roman"/>
          <w:sz w:val="24"/>
          <w:szCs w:val="24"/>
        </w:rPr>
        <w:t>ționează</w:t>
      </w:r>
      <w:r w:rsidRPr="0072111C">
        <w:rPr>
          <w:rFonts w:ascii="Times New Roman" w:hAnsi="Times New Roman" w:cs="Times New Roman"/>
          <w:sz w:val="24"/>
          <w:szCs w:val="24"/>
        </w:rPr>
        <w:t xml:space="preserve"> cu </w:t>
      </w:r>
      <w:r w:rsidR="009C180D" w:rsidRPr="0072111C">
        <w:rPr>
          <w:rFonts w:ascii="Times New Roman" w:hAnsi="Times New Roman" w:cs="Times New Roman"/>
          <w:sz w:val="24"/>
          <w:szCs w:val="24"/>
        </w:rPr>
        <w:t xml:space="preserve">achitarea </w:t>
      </w:r>
      <w:r w:rsidR="00992814" w:rsidRPr="0072111C">
        <w:rPr>
          <w:rFonts w:ascii="Times New Roman" w:hAnsi="Times New Roman" w:cs="Times New Roman"/>
          <w:sz w:val="24"/>
          <w:szCs w:val="24"/>
        </w:rPr>
        <w:t xml:space="preserve">de către utilizator a </w:t>
      </w:r>
      <w:r w:rsidRPr="0072111C">
        <w:rPr>
          <w:rFonts w:ascii="Times New Roman" w:hAnsi="Times New Roman" w:cs="Times New Roman"/>
          <w:sz w:val="24"/>
          <w:szCs w:val="24"/>
        </w:rPr>
        <w:t>contravalo</w:t>
      </w:r>
      <w:r w:rsidR="009C180D" w:rsidRPr="0072111C">
        <w:rPr>
          <w:rFonts w:ascii="Times New Roman" w:hAnsi="Times New Roman" w:cs="Times New Roman"/>
          <w:sz w:val="24"/>
          <w:szCs w:val="24"/>
        </w:rPr>
        <w:t>rii</w:t>
      </w:r>
      <w:r w:rsidR="00850E26">
        <w:rPr>
          <w:rFonts w:ascii="Times New Roman" w:hAnsi="Times New Roman" w:cs="Times New Roman"/>
          <w:sz w:val="24"/>
          <w:szCs w:val="24"/>
        </w:rPr>
        <w:t xml:space="preserve"> </w:t>
      </w:r>
      <w:r w:rsidR="00992814" w:rsidRPr="0072111C">
        <w:rPr>
          <w:rFonts w:ascii="Times New Roman" w:hAnsi="Times New Roman" w:cs="Times New Roman"/>
          <w:sz w:val="24"/>
          <w:szCs w:val="24"/>
        </w:rPr>
        <w:t>unui recipient nou</w:t>
      </w:r>
      <w:r w:rsidRPr="0072111C">
        <w:rPr>
          <w:rFonts w:ascii="Times New Roman" w:hAnsi="Times New Roman" w:cs="Times New Roman"/>
          <w:sz w:val="24"/>
          <w:szCs w:val="24"/>
        </w:rPr>
        <w:t>.</w:t>
      </w:r>
    </w:p>
    <w:p w14:paraId="2D7667E1" w14:textId="77777777" w:rsidR="00102B29" w:rsidRPr="0072111C" w:rsidRDefault="00102B29" w:rsidP="00DF1329">
      <w:pPr>
        <w:ind w:firstLine="720"/>
        <w:jc w:val="both"/>
        <w:rPr>
          <w:rFonts w:ascii="Times New Roman" w:hAnsi="Times New Roman" w:cs="Times New Roman"/>
          <w:sz w:val="24"/>
          <w:szCs w:val="24"/>
        </w:rPr>
      </w:pPr>
      <w:r w:rsidRPr="0072111C">
        <w:rPr>
          <w:rFonts w:ascii="Times New Roman" w:hAnsi="Times New Roman" w:cs="Times New Roman"/>
          <w:b/>
          <w:sz w:val="24"/>
          <w:szCs w:val="24"/>
        </w:rPr>
        <w:t>Art. 3</w:t>
      </w:r>
      <w:r w:rsidR="00AA583C" w:rsidRPr="0072111C">
        <w:rPr>
          <w:rFonts w:ascii="Times New Roman" w:hAnsi="Times New Roman" w:cs="Times New Roman"/>
          <w:b/>
          <w:sz w:val="24"/>
          <w:szCs w:val="24"/>
        </w:rPr>
        <w:t>1</w:t>
      </w:r>
      <w:r w:rsidRPr="0072111C">
        <w:rPr>
          <w:rFonts w:ascii="Times New Roman" w:hAnsi="Times New Roman" w:cs="Times New Roman"/>
          <w:sz w:val="24"/>
          <w:szCs w:val="24"/>
        </w:rPr>
        <w:t xml:space="preserve"> Contaminarea de către utilizatorii non-casnici a frac</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iilor de de</w:t>
      </w:r>
      <w:r w:rsidR="00901C06" w:rsidRPr="0072111C">
        <w:rPr>
          <w:rFonts w:ascii="Times New Roman" w:hAnsi="Times New Roman" w:cs="Times New Roman"/>
          <w:sz w:val="24"/>
          <w:szCs w:val="24"/>
        </w:rPr>
        <w:t>ș</w:t>
      </w:r>
      <w:r w:rsidRPr="0072111C">
        <w:rPr>
          <w:rFonts w:ascii="Times New Roman" w:hAnsi="Times New Roman" w:cs="Times New Roman"/>
          <w:sz w:val="24"/>
          <w:szCs w:val="24"/>
        </w:rPr>
        <w:t xml:space="preserve">euri reciclabile colectate separat </w:t>
      </w:r>
      <w:r w:rsidR="00901C06" w:rsidRPr="0072111C">
        <w:rPr>
          <w:rFonts w:ascii="Times New Roman" w:hAnsi="Times New Roman" w:cs="Times New Roman"/>
          <w:sz w:val="24"/>
          <w:szCs w:val="24"/>
        </w:rPr>
        <w:t>î</w:t>
      </w:r>
      <w:r w:rsidRPr="0072111C">
        <w:rPr>
          <w:rFonts w:ascii="Times New Roman" w:hAnsi="Times New Roman" w:cs="Times New Roman"/>
          <w:sz w:val="24"/>
          <w:szCs w:val="24"/>
        </w:rPr>
        <w:t>n recipient</w:t>
      </w:r>
      <w:r w:rsidR="00901C06" w:rsidRPr="0072111C">
        <w:rPr>
          <w:rFonts w:ascii="Times New Roman" w:hAnsi="Times New Roman" w:cs="Times New Roman"/>
          <w:sz w:val="24"/>
          <w:szCs w:val="24"/>
        </w:rPr>
        <w:t>ele</w:t>
      </w:r>
      <w:r w:rsidRPr="0072111C">
        <w:rPr>
          <w:rFonts w:ascii="Times New Roman" w:hAnsi="Times New Roman" w:cs="Times New Roman"/>
          <w:sz w:val="24"/>
          <w:szCs w:val="24"/>
        </w:rPr>
        <w:t xml:space="preserve"> pus</w:t>
      </w:r>
      <w:r w:rsidR="00901C06" w:rsidRPr="0072111C">
        <w:rPr>
          <w:rFonts w:ascii="Times New Roman" w:hAnsi="Times New Roman" w:cs="Times New Roman"/>
          <w:sz w:val="24"/>
          <w:szCs w:val="24"/>
        </w:rPr>
        <w:t>e</w:t>
      </w:r>
      <w:r w:rsidRPr="0072111C">
        <w:rPr>
          <w:rFonts w:ascii="Times New Roman" w:hAnsi="Times New Roman" w:cs="Times New Roman"/>
          <w:sz w:val="24"/>
          <w:szCs w:val="24"/>
        </w:rPr>
        <w:t xml:space="preserve"> la dispozi</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 xml:space="preserve">ie de </w:t>
      </w:r>
      <w:r w:rsidR="00901C06" w:rsidRPr="0072111C">
        <w:rPr>
          <w:rFonts w:ascii="Times New Roman" w:hAnsi="Times New Roman" w:cs="Times New Roman"/>
          <w:sz w:val="24"/>
          <w:szCs w:val="24"/>
        </w:rPr>
        <w:t xml:space="preserve">către </w:t>
      </w:r>
      <w:r w:rsidR="00B11CB0" w:rsidRPr="0072111C">
        <w:rPr>
          <w:rFonts w:ascii="Times New Roman" w:hAnsi="Times New Roman" w:cs="Times New Roman"/>
          <w:sz w:val="24"/>
          <w:szCs w:val="24"/>
        </w:rPr>
        <w:t>Municipiul Bistriţa</w:t>
      </w:r>
      <w:r w:rsidRPr="0072111C">
        <w:rPr>
          <w:rFonts w:ascii="Times New Roman" w:hAnsi="Times New Roman" w:cs="Times New Roman"/>
          <w:sz w:val="24"/>
          <w:szCs w:val="24"/>
        </w:rPr>
        <w:t>, se penalizeaz</w:t>
      </w:r>
      <w:r w:rsidR="00901C06" w:rsidRPr="0072111C">
        <w:rPr>
          <w:rFonts w:ascii="Times New Roman" w:hAnsi="Times New Roman" w:cs="Times New Roman"/>
          <w:sz w:val="24"/>
          <w:szCs w:val="24"/>
        </w:rPr>
        <w:t>ă</w:t>
      </w:r>
      <w:r w:rsidRPr="0072111C">
        <w:rPr>
          <w:rFonts w:ascii="Times New Roman" w:hAnsi="Times New Roman" w:cs="Times New Roman"/>
          <w:sz w:val="24"/>
          <w:szCs w:val="24"/>
        </w:rPr>
        <w:t xml:space="preserve"> prin colectarea acestora ca de</w:t>
      </w:r>
      <w:r w:rsidR="00901C06" w:rsidRPr="0072111C">
        <w:rPr>
          <w:rFonts w:ascii="Times New Roman" w:hAnsi="Times New Roman" w:cs="Times New Roman"/>
          <w:sz w:val="24"/>
          <w:szCs w:val="24"/>
        </w:rPr>
        <w:t>ș</w:t>
      </w:r>
      <w:r w:rsidRPr="0072111C">
        <w:rPr>
          <w:rFonts w:ascii="Times New Roman" w:hAnsi="Times New Roman" w:cs="Times New Roman"/>
          <w:sz w:val="24"/>
          <w:szCs w:val="24"/>
        </w:rPr>
        <w:t>eu re</w:t>
      </w:r>
      <w:r w:rsidR="00901C06" w:rsidRPr="0072111C">
        <w:rPr>
          <w:rFonts w:ascii="Times New Roman" w:hAnsi="Times New Roman" w:cs="Times New Roman"/>
          <w:sz w:val="24"/>
          <w:szCs w:val="24"/>
        </w:rPr>
        <w:t>z</w:t>
      </w:r>
      <w:r w:rsidRPr="0072111C">
        <w:rPr>
          <w:rFonts w:ascii="Times New Roman" w:hAnsi="Times New Roman" w:cs="Times New Roman"/>
          <w:sz w:val="24"/>
          <w:szCs w:val="24"/>
        </w:rPr>
        <w:t>idual, la un tarif dublu fa</w:t>
      </w:r>
      <w:r w:rsidR="00901C06" w:rsidRPr="0072111C">
        <w:rPr>
          <w:rFonts w:ascii="Times New Roman" w:hAnsi="Times New Roman" w:cs="Times New Roman"/>
          <w:sz w:val="24"/>
          <w:szCs w:val="24"/>
        </w:rPr>
        <w:t>ță</w:t>
      </w:r>
      <w:r w:rsidRPr="0072111C">
        <w:rPr>
          <w:rFonts w:ascii="Times New Roman" w:hAnsi="Times New Roman" w:cs="Times New Roman"/>
          <w:sz w:val="24"/>
          <w:szCs w:val="24"/>
        </w:rPr>
        <w:t xml:space="preserve"> de cel men</w:t>
      </w:r>
      <w:r w:rsidR="00901C06" w:rsidRPr="0072111C">
        <w:rPr>
          <w:rFonts w:ascii="Times New Roman" w:hAnsi="Times New Roman" w:cs="Times New Roman"/>
          <w:sz w:val="24"/>
          <w:szCs w:val="24"/>
        </w:rPr>
        <w:t>ț</w:t>
      </w:r>
      <w:r w:rsidRPr="0072111C">
        <w:rPr>
          <w:rFonts w:ascii="Times New Roman" w:hAnsi="Times New Roman" w:cs="Times New Roman"/>
          <w:sz w:val="24"/>
          <w:szCs w:val="24"/>
        </w:rPr>
        <w:t>ionat la art</w:t>
      </w:r>
      <w:r w:rsidR="00901C06" w:rsidRPr="0072111C">
        <w:rPr>
          <w:rFonts w:ascii="Times New Roman" w:hAnsi="Times New Roman" w:cs="Times New Roman"/>
          <w:sz w:val="24"/>
          <w:szCs w:val="24"/>
        </w:rPr>
        <w:t>.</w:t>
      </w:r>
      <w:r w:rsidRPr="0072111C">
        <w:rPr>
          <w:rFonts w:ascii="Times New Roman" w:hAnsi="Times New Roman" w:cs="Times New Roman"/>
          <w:sz w:val="24"/>
          <w:szCs w:val="24"/>
        </w:rPr>
        <w:t xml:space="preserve"> 2</w:t>
      </w:r>
      <w:r w:rsidR="00BA36D9" w:rsidRPr="0072111C">
        <w:rPr>
          <w:rFonts w:ascii="Times New Roman" w:hAnsi="Times New Roman" w:cs="Times New Roman"/>
          <w:sz w:val="24"/>
          <w:szCs w:val="24"/>
        </w:rPr>
        <w:t>6</w:t>
      </w:r>
      <w:r w:rsidR="00AA583C" w:rsidRPr="0072111C">
        <w:rPr>
          <w:rFonts w:ascii="Times New Roman" w:hAnsi="Times New Roman" w:cs="Times New Roman"/>
          <w:sz w:val="24"/>
          <w:szCs w:val="24"/>
        </w:rPr>
        <w:t xml:space="preserve"> </w:t>
      </w:r>
      <w:r w:rsidR="00BA36D9" w:rsidRPr="0072111C">
        <w:rPr>
          <w:rFonts w:ascii="Times New Roman" w:hAnsi="Times New Roman" w:cs="Times New Roman"/>
          <w:sz w:val="24"/>
          <w:szCs w:val="24"/>
        </w:rPr>
        <w:t>a</w:t>
      </w:r>
      <w:r w:rsidR="00901C06" w:rsidRPr="0072111C">
        <w:rPr>
          <w:rFonts w:ascii="Times New Roman" w:hAnsi="Times New Roman" w:cs="Times New Roman"/>
          <w:sz w:val="24"/>
          <w:szCs w:val="24"/>
        </w:rPr>
        <w:t>l</w:t>
      </w:r>
      <w:r w:rsidRPr="0072111C">
        <w:rPr>
          <w:rFonts w:ascii="Times New Roman" w:hAnsi="Times New Roman" w:cs="Times New Roman"/>
          <w:sz w:val="24"/>
          <w:szCs w:val="24"/>
        </w:rPr>
        <w:t>i</w:t>
      </w:r>
      <w:r w:rsidR="00BA36D9" w:rsidRPr="0072111C">
        <w:rPr>
          <w:rFonts w:ascii="Times New Roman" w:hAnsi="Times New Roman" w:cs="Times New Roman"/>
          <w:sz w:val="24"/>
          <w:szCs w:val="24"/>
        </w:rPr>
        <w:t>n.(</w:t>
      </w:r>
      <w:r w:rsidR="00D940FB" w:rsidRPr="0072111C">
        <w:rPr>
          <w:rFonts w:ascii="Times New Roman" w:hAnsi="Times New Roman" w:cs="Times New Roman"/>
          <w:sz w:val="24"/>
          <w:szCs w:val="24"/>
        </w:rPr>
        <w:t>3</w:t>
      </w:r>
      <w:r w:rsidRPr="0072111C">
        <w:rPr>
          <w:rFonts w:ascii="Times New Roman" w:hAnsi="Times New Roman" w:cs="Times New Roman"/>
          <w:sz w:val="24"/>
          <w:szCs w:val="24"/>
        </w:rPr>
        <w:t>).</w:t>
      </w:r>
    </w:p>
    <w:p w14:paraId="327BE3A1" w14:textId="256A7E93" w:rsidR="00244A0E" w:rsidRPr="0072111C" w:rsidRDefault="00AA583C" w:rsidP="00DF1329">
      <w:pPr>
        <w:ind w:firstLine="720"/>
        <w:jc w:val="both"/>
        <w:rPr>
          <w:rFonts w:ascii="Times New Roman" w:hAnsi="Times New Roman" w:cs="Times New Roman"/>
          <w:sz w:val="24"/>
          <w:szCs w:val="24"/>
        </w:rPr>
      </w:pPr>
      <w:r w:rsidRPr="0072111C">
        <w:rPr>
          <w:rFonts w:ascii="Times New Roman" w:hAnsi="Times New Roman" w:cs="Times New Roman"/>
          <w:b/>
          <w:bCs/>
          <w:sz w:val="24"/>
          <w:szCs w:val="24"/>
        </w:rPr>
        <w:t>Art. 32</w:t>
      </w:r>
      <w:r w:rsidR="00244A0E" w:rsidRPr="0072111C">
        <w:rPr>
          <w:rFonts w:ascii="Times New Roman" w:hAnsi="Times New Roman" w:cs="Times New Roman"/>
          <w:sz w:val="24"/>
          <w:szCs w:val="24"/>
        </w:rPr>
        <w:t xml:space="preserve"> Prezentele prevederi </w:t>
      </w:r>
      <w:r w:rsidR="00356857" w:rsidRPr="0072111C">
        <w:rPr>
          <w:rFonts w:ascii="Times New Roman" w:hAnsi="Times New Roman" w:cs="Times New Roman"/>
          <w:sz w:val="24"/>
          <w:szCs w:val="24"/>
        </w:rPr>
        <w:t>sunt aplicabile imediat după instalarea infrastructurii digitale</w:t>
      </w:r>
      <w:r w:rsidR="00BA2E44" w:rsidRPr="0072111C">
        <w:rPr>
          <w:rFonts w:ascii="Times New Roman" w:hAnsi="Times New Roman" w:cs="Times New Roman"/>
          <w:sz w:val="24"/>
          <w:szCs w:val="24"/>
        </w:rPr>
        <w:t xml:space="preserve"> de către operatorul de colectare și transport, </w:t>
      </w:r>
      <w:r w:rsidR="009F1F25" w:rsidRPr="0072111C">
        <w:rPr>
          <w:rFonts w:ascii="Times New Roman" w:hAnsi="Times New Roman" w:cs="Times New Roman"/>
          <w:sz w:val="24"/>
          <w:szCs w:val="24"/>
        </w:rPr>
        <w:t xml:space="preserve">așa cum este indicat </w:t>
      </w:r>
      <w:r w:rsidR="00DF1329" w:rsidRPr="0072111C">
        <w:rPr>
          <w:rFonts w:ascii="Times New Roman" w:hAnsi="Times New Roman" w:cs="Times New Roman"/>
          <w:sz w:val="24"/>
          <w:szCs w:val="24"/>
        </w:rPr>
        <w:t>ȋ</w:t>
      </w:r>
      <w:r w:rsidR="009F1F25" w:rsidRPr="0072111C">
        <w:rPr>
          <w:rFonts w:ascii="Times New Roman" w:hAnsi="Times New Roman" w:cs="Times New Roman"/>
          <w:sz w:val="24"/>
          <w:szCs w:val="24"/>
        </w:rPr>
        <w:t>n Actul adițional al acestuia care conține prevederi legate de perioada de mobilizare.</w:t>
      </w:r>
    </w:p>
    <w:p w14:paraId="55D85681" w14:textId="71A9E05B" w:rsidR="00E2456A" w:rsidRPr="0072111C" w:rsidRDefault="00E2456A" w:rsidP="00BA1D96">
      <w:pPr>
        <w:spacing w:line="276" w:lineRule="auto"/>
        <w:jc w:val="both"/>
        <w:rPr>
          <w:rFonts w:ascii="Times New Roman" w:hAnsi="Times New Roman" w:cs="Times New Roman"/>
          <w:b/>
          <w:sz w:val="24"/>
          <w:szCs w:val="24"/>
        </w:rPr>
      </w:pPr>
    </w:p>
    <w:sectPr w:rsidR="00E2456A" w:rsidRPr="0072111C" w:rsidSect="00B40DEF">
      <w:footerReference w:type="default" r:id="rId1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EE682" w14:textId="77777777" w:rsidR="00A31F05" w:rsidRDefault="00A31F05" w:rsidP="00890C97">
      <w:pPr>
        <w:spacing w:after="0" w:line="240" w:lineRule="auto"/>
      </w:pPr>
      <w:r>
        <w:separator/>
      </w:r>
    </w:p>
  </w:endnote>
  <w:endnote w:type="continuationSeparator" w:id="0">
    <w:p w14:paraId="5377CD8C" w14:textId="77777777" w:rsidR="00A31F05" w:rsidRDefault="00A31F05" w:rsidP="0089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489944"/>
      <w:docPartObj>
        <w:docPartGallery w:val="Page Numbers (Bottom of Page)"/>
        <w:docPartUnique/>
      </w:docPartObj>
    </w:sdtPr>
    <w:sdtEndPr>
      <w:rPr>
        <w:rFonts w:ascii="Times New Roman" w:hAnsi="Times New Roman" w:cs="Times New Roman"/>
      </w:rPr>
    </w:sdtEndPr>
    <w:sdtContent>
      <w:p w14:paraId="0A0E0A18" w14:textId="77777777" w:rsidR="007510DE" w:rsidRPr="00A96074" w:rsidRDefault="00F40F9C">
        <w:pPr>
          <w:pStyle w:val="Footer"/>
          <w:jc w:val="center"/>
          <w:rPr>
            <w:rFonts w:ascii="Times New Roman" w:hAnsi="Times New Roman" w:cs="Times New Roman"/>
          </w:rPr>
        </w:pPr>
        <w:r w:rsidRPr="00A96074">
          <w:rPr>
            <w:rFonts w:ascii="Times New Roman" w:hAnsi="Times New Roman" w:cs="Times New Roman"/>
          </w:rPr>
          <w:fldChar w:fldCharType="begin"/>
        </w:r>
        <w:r w:rsidR="007510DE" w:rsidRPr="00A96074">
          <w:rPr>
            <w:rFonts w:ascii="Times New Roman" w:hAnsi="Times New Roman" w:cs="Times New Roman"/>
          </w:rPr>
          <w:instrText>PAGE   \* MERGEFORMAT</w:instrText>
        </w:r>
        <w:r w:rsidRPr="00A96074">
          <w:rPr>
            <w:rFonts w:ascii="Times New Roman" w:hAnsi="Times New Roman" w:cs="Times New Roman"/>
          </w:rPr>
          <w:fldChar w:fldCharType="separate"/>
        </w:r>
        <w:r w:rsidR="00695EE1" w:rsidRPr="00695EE1">
          <w:rPr>
            <w:rFonts w:ascii="Times New Roman" w:hAnsi="Times New Roman" w:cs="Times New Roman"/>
          </w:rPr>
          <w:t>11</w:t>
        </w:r>
        <w:r w:rsidRPr="00A96074">
          <w:rPr>
            <w:rFonts w:ascii="Times New Roman" w:hAnsi="Times New Roman" w:cs="Times New Roman"/>
          </w:rPr>
          <w:fldChar w:fldCharType="end"/>
        </w:r>
      </w:p>
    </w:sdtContent>
  </w:sdt>
  <w:p w14:paraId="57A5F8E8" w14:textId="77777777" w:rsidR="007510DE" w:rsidRDefault="00751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983AB" w14:textId="77777777" w:rsidR="00A31F05" w:rsidRDefault="00A31F05" w:rsidP="00890C97">
      <w:pPr>
        <w:spacing w:after="0" w:line="240" w:lineRule="auto"/>
      </w:pPr>
      <w:r>
        <w:separator/>
      </w:r>
    </w:p>
  </w:footnote>
  <w:footnote w:type="continuationSeparator" w:id="0">
    <w:p w14:paraId="0959D0F2" w14:textId="77777777" w:rsidR="00A31F05" w:rsidRDefault="00A31F05" w:rsidP="00890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38" style="width:11.25pt;height:3pt" coordsize="" o:spt="100" o:bullet="t" adj="0,,0" path="" stroked="f">
        <v:stroke joinstyle="miter"/>
        <v:imagedata r:id="rId1" o:title="image110"/>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2" o:title="mso438A"/>
      </v:shape>
    </w:pict>
  </w:numPicBullet>
  <w:abstractNum w:abstractNumId="0" w15:restartNumberingAfterBreak="0">
    <w:nsid w:val="04E26FB3"/>
    <w:multiLevelType w:val="hybridMultilevel"/>
    <w:tmpl w:val="9B101C76"/>
    <w:lvl w:ilvl="0" w:tplc="2FFC27C2">
      <w:start w:val="3"/>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D582D"/>
    <w:multiLevelType w:val="hybridMultilevel"/>
    <w:tmpl w:val="C9E2A19E"/>
    <w:lvl w:ilvl="0" w:tplc="E6640BB8">
      <w:start w:val="1"/>
      <w:numFmt w:val="decimal"/>
      <w:pStyle w:val="Heading2"/>
      <w:lvlText w:val="%1."/>
      <w:lvlJc w:val="left"/>
      <w:pPr>
        <w:tabs>
          <w:tab w:val="num" w:pos="10282"/>
        </w:tabs>
        <w:ind w:left="10282"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15:restartNumberingAfterBreak="0">
    <w:nsid w:val="05E66572"/>
    <w:multiLevelType w:val="hybridMultilevel"/>
    <w:tmpl w:val="CD62C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54A46"/>
    <w:multiLevelType w:val="hybridMultilevel"/>
    <w:tmpl w:val="6622B21A"/>
    <w:lvl w:ilvl="0" w:tplc="322E8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14F4B"/>
    <w:multiLevelType w:val="hybridMultilevel"/>
    <w:tmpl w:val="4F66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C2A2F"/>
    <w:multiLevelType w:val="hybridMultilevel"/>
    <w:tmpl w:val="49744E0C"/>
    <w:lvl w:ilvl="0" w:tplc="80F471E2">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30741"/>
    <w:multiLevelType w:val="hybridMultilevel"/>
    <w:tmpl w:val="F698AE58"/>
    <w:lvl w:ilvl="0" w:tplc="DECE06BE">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37C54945"/>
    <w:multiLevelType w:val="hybridMultilevel"/>
    <w:tmpl w:val="0D0E4ACE"/>
    <w:lvl w:ilvl="0" w:tplc="4454C9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363113"/>
    <w:multiLevelType w:val="hybridMultilevel"/>
    <w:tmpl w:val="556A59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787987"/>
    <w:multiLevelType w:val="multilevel"/>
    <w:tmpl w:val="DBDC0512"/>
    <w:lvl w:ilvl="0">
      <w:start w:val="1"/>
      <w:numFmt w:val="decimal"/>
      <w:pStyle w:val="ListNumber"/>
      <w:lvlText w:val="%1."/>
      <w:lvlJc w:val="left"/>
      <w:pPr>
        <w:tabs>
          <w:tab w:val="num" w:pos="360"/>
        </w:tabs>
        <w:ind w:left="360" w:hanging="360"/>
      </w:pPr>
      <w:rPr>
        <w:rFonts w:hint="default"/>
        <w:color w:val="2F5496" w:themeColor="accent1" w:themeShade="BF"/>
      </w:rPr>
    </w:lvl>
    <w:lvl w:ilvl="1">
      <w:start w:val="1"/>
      <w:numFmt w:val="decimal"/>
      <w:lvlText w:val="%2."/>
      <w:lvlJc w:val="left"/>
      <w:pPr>
        <w:ind w:left="1440" w:hanging="360"/>
      </w:pPr>
      <w:rPr>
        <w:rFonts w:hint="default"/>
        <w:color w:val="2F5496" w:themeColor="accent1" w:themeShade="BF"/>
      </w:rPr>
    </w:lvl>
    <w:lvl w:ilvl="2">
      <w:start w:val="1"/>
      <w:numFmt w:val="decimal"/>
      <w:lvlText w:val="%3."/>
      <w:lvlJc w:val="right"/>
      <w:pPr>
        <w:ind w:left="2160" w:hanging="180"/>
      </w:pPr>
      <w:rPr>
        <w:rFonts w:hint="default"/>
        <w:color w:val="2F5496" w:themeColor="accent1" w:themeShade="BF"/>
      </w:rPr>
    </w:lvl>
    <w:lvl w:ilvl="3">
      <w:start w:val="1"/>
      <w:numFmt w:val="decimal"/>
      <w:lvlText w:val="%4."/>
      <w:lvlJc w:val="left"/>
      <w:pPr>
        <w:ind w:left="2880" w:hanging="360"/>
      </w:pPr>
      <w:rPr>
        <w:rFonts w:hint="default"/>
        <w:color w:val="2F5496" w:themeColor="accent1" w:themeShade="BF"/>
      </w:rPr>
    </w:lvl>
    <w:lvl w:ilvl="4">
      <w:start w:val="1"/>
      <w:numFmt w:val="decimal"/>
      <w:lvlText w:val="%5."/>
      <w:lvlJc w:val="left"/>
      <w:pPr>
        <w:ind w:left="3600" w:hanging="360"/>
      </w:pPr>
      <w:rPr>
        <w:rFonts w:hint="default"/>
        <w:color w:val="2F5496" w:themeColor="accent1" w:themeShade="BF"/>
      </w:rPr>
    </w:lvl>
    <w:lvl w:ilvl="5">
      <w:start w:val="1"/>
      <w:numFmt w:val="decimal"/>
      <w:lvlText w:val="%6."/>
      <w:lvlJc w:val="right"/>
      <w:pPr>
        <w:ind w:left="4320" w:hanging="180"/>
      </w:pPr>
      <w:rPr>
        <w:rFonts w:hint="default"/>
        <w:color w:val="2F5496" w:themeColor="accent1" w:themeShade="BF"/>
      </w:rPr>
    </w:lvl>
    <w:lvl w:ilvl="6">
      <w:start w:val="1"/>
      <w:numFmt w:val="decimal"/>
      <w:lvlText w:val="%7."/>
      <w:lvlJc w:val="left"/>
      <w:pPr>
        <w:ind w:left="5040" w:hanging="360"/>
      </w:pPr>
      <w:rPr>
        <w:rFonts w:hint="default"/>
        <w:color w:val="2F5496" w:themeColor="accent1" w:themeShade="BF"/>
      </w:rPr>
    </w:lvl>
    <w:lvl w:ilvl="7">
      <w:start w:val="1"/>
      <w:numFmt w:val="decimal"/>
      <w:lvlText w:val="%8."/>
      <w:lvlJc w:val="left"/>
      <w:pPr>
        <w:ind w:left="5760" w:hanging="360"/>
      </w:pPr>
      <w:rPr>
        <w:rFonts w:hint="default"/>
        <w:color w:val="2F5496" w:themeColor="accent1" w:themeShade="BF"/>
      </w:rPr>
    </w:lvl>
    <w:lvl w:ilvl="8">
      <w:start w:val="1"/>
      <w:numFmt w:val="decimal"/>
      <w:lvlText w:val="%9."/>
      <w:lvlJc w:val="right"/>
      <w:pPr>
        <w:ind w:left="6480" w:hanging="180"/>
      </w:pPr>
      <w:rPr>
        <w:rFonts w:hint="default"/>
        <w:color w:val="2F5496" w:themeColor="accent1" w:themeShade="BF"/>
      </w:rPr>
    </w:lvl>
  </w:abstractNum>
  <w:abstractNum w:abstractNumId="10" w15:restartNumberingAfterBreak="0">
    <w:nsid w:val="657E5D71"/>
    <w:multiLevelType w:val="multilevel"/>
    <w:tmpl w:val="5F92E4C4"/>
    <w:lvl w:ilvl="0">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start w:val="1"/>
      <w:numFmt w:val="bullet"/>
      <w:lvlText w:val="o"/>
      <w:lvlJc w:val="left"/>
      <w:pPr>
        <w:ind w:left="1440" w:hanging="360"/>
      </w:pPr>
      <w:rPr>
        <w:rFonts w:ascii="Courier New" w:hAnsi="Courier New" w:hint="default"/>
        <w:color w:val="2F5496" w:themeColor="accent1" w:themeShade="BF"/>
      </w:rPr>
    </w:lvl>
    <w:lvl w:ilvl="2">
      <w:start w:val="1"/>
      <w:numFmt w:val="bullet"/>
      <w:lvlText w:val=""/>
      <w:lvlJc w:val="left"/>
      <w:pPr>
        <w:ind w:left="2160" w:hanging="360"/>
      </w:pPr>
      <w:rPr>
        <w:rFonts w:ascii="Wingdings" w:hAnsi="Wingdings" w:hint="default"/>
        <w:color w:val="2F5496" w:themeColor="accent1" w:themeShade="BF"/>
      </w:rPr>
    </w:lvl>
    <w:lvl w:ilvl="3">
      <w:start w:val="1"/>
      <w:numFmt w:val="bullet"/>
      <w:lvlText w:val=""/>
      <w:lvlJc w:val="left"/>
      <w:pPr>
        <w:ind w:left="2880" w:hanging="360"/>
      </w:pPr>
      <w:rPr>
        <w:rFonts w:ascii="Symbol" w:hAnsi="Symbol" w:hint="default"/>
        <w:color w:val="2F5496" w:themeColor="accent1" w:themeShade="BF"/>
      </w:rPr>
    </w:lvl>
    <w:lvl w:ilvl="4">
      <w:start w:val="1"/>
      <w:numFmt w:val="bullet"/>
      <w:lvlText w:val="o"/>
      <w:lvlJc w:val="left"/>
      <w:pPr>
        <w:ind w:left="3600" w:hanging="360"/>
      </w:pPr>
      <w:rPr>
        <w:rFonts w:ascii="Courier New" w:hAnsi="Courier New" w:hint="default"/>
        <w:color w:val="2F5496" w:themeColor="accent1" w:themeShade="BF"/>
      </w:rPr>
    </w:lvl>
    <w:lvl w:ilvl="5">
      <w:start w:val="1"/>
      <w:numFmt w:val="bullet"/>
      <w:lvlText w:val=""/>
      <w:lvlJc w:val="left"/>
      <w:pPr>
        <w:ind w:left="4320" w:hanging="360"/>
      </w:pPr>
      <w:rPr>
        <w:rFonts w:ascii="Wingdings" w:hAnsi="Wingdings" w:hint="default"/>
        <w:color w:val="2F5496" w:themeColor="accent1" w:themeShade="BF"/>
      </w:rPr>
    </w:lvl>
    <w:lvl w:ilvl="6">
      <w:start w:val="1"/>
      <w:numFmt w:val="bullet"/>
      <w:lvlText w:val=""/>
      <w:lvlJc w:val="left"/>
      <w:pPr>
        <w:ind w:left="5040" w:hanging="360"/>
      </w:pPr>
      <w:rPr>
        <w:rFonts w:ascii="Symbol" w:hAnsi="Symbol" w:hint="default"/>
        <w:color w:val="2F5496" w:themeColor="accent1" w:themeShade="BF"/>
      </w:rPr>
    </w:lvl>
    <w:lvl w:ilvl="7">
      <w:start w:val="1"/>
      <w:numFmt w:val="bullet"/>
      <w:lvlText w:val="o"/>
      <w:lvlJc w:val="left"/>
      <w:pPr>
        <w:ind w:left="5760" w:hanging="360"/>
      </w:pPr>
      <w:rPr>
        <w:rFonts w:ascii="Courier New" w:hAnsi="Courier New" w:hint="default"/>
        <w:color w:val="2F5496" w:themeColor="accent1" w:themeShade="BF"/>
      </w:rPr>
    </w:lvl>
    <w:lvl w:ilvl="8">
      <w:start w:val="1"/>
      <w:numFmt w:val="bullet"/>
      <w:lvlText w:val=""/>
      <w:lvlJc w:val="left"/>
      <w:pPr>
        <w:ind w:left="6480" w:hanging="360"/>
      </w:pPr>
      <w:rPr>
        <w:rFonts w:ascii="Wingdings" w:hAnsi="Wingdings" w:hint="default"/>
        <w:color w:val="2F5496" w:themeColor="accent1" w:themeShade="BF"/>
      </w:rPr>
    </w:lvl>
  </w:abstractNum>
  <w:abstractNum w:abstractNumId="11" w15:restartNumberingAfterBreak="0">
    <w:nsid w:val="6F33473B"/>
    <w:multiLevelType w:val="hybridMultilevel"/>
    <w:tmpl w:val="AD2AB3F0"/>
    <w:lvl w:ilvl="0" w:tplc="AD54DF5A">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A49EA2">
      <w:start w:val="1"/>
      <w:numFmt w:val="bullet"/>
      <w:lvlRestart w:val="0"/>
      <w:lvlText w:val="•"/>
      <w:lvlPicBulletId w:val="0"/>
      <w:lvlJc w:val="left"/>
      <w:pPr>
        <w:ind w:left="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764A1E">
      <w:start w:val="1"/>
      <w:numFmt w:val="bullet"/>
      <w:lvlText w:val="▪"/>
      <w:lvlJc w:val="left"/>
      <w:pPr>
        <w:ind w:left="1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8033E">
      <w:start w:val="1"/>
      <w:numFmt w:val="bullet"/>
      <w:lvlText w:val="•"/>
      <w:lvlJc w:val="left"/>
      <w:pPr>
        <w:ind w:left="24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E22246">
      <w:start w:val="1"/>
      <w:numFmt w:val="bullet"/>
      <w:lvlText w:val="o"/>
      <w:lvlJc w:val="left"/>
      <w:pPr>
        <w:ind w:left="3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98AB72">
      <w:start w:val="1"/>
      <w:numFmt w:val="bullet"/>
      <w:lvlText w:val="▪"/>
      <w:lvlJc w:val="left"/>
      <w:pPr>
        <w:ind w:left="3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B60F20">
      <w:start w:val="1"/>
      <w:numFmt w:val="bullet"/>
      <w:lvlText w:val="•"/>
      <w:lvlJc w:val="left"/>
      <w:pPr>
        <w:ind w:left="4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6E2A74">
      <w:start w:val="1"/>
      <w:numFmt w:val="bullet"/>
      <w:lvlText w:val="o"/>
      <w:lvlJc w:val="left"/>
      <w:pPr>
        <w:ind w:left="5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2C8420">
      <w:start w:val="1"/>
      <w:numFmt w:val="bullet"/>
      <w:lvlText w:val="▪"/>
      <w:lvlJc w:val="left"/>
      <w:pPr>
        <w:ind w:left="6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768A6986"/>
    <w:multiLevelType w:val="hybridMultilevel"/>
    <w:tmpl w:val="0E2855B2"/>
    <w:lvl w:ilvl="0" w:tplc="EAE88A24">
      <w:start w:val="1"/>
      <w:numFmt w:val="lowerLetter"/>
      <w:lvlText w:val="%1)"/>
      <w:lvlJc w:val="left"/>
      <w:pPr>
        <w:ind w:left="13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B72299A">
      <w:start w:val="1"/>
      <w:numFmt w:val="lowerLetter"/>
      <w:lvlText w:val="%2"/>
      <w:lvlJc w:val="left"/>
      <w:pPr>
        <w:ind w:left="21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51460CA">
      <w:start w:val="1"/>
      <w:numFmt w:val="lowerRoman"/>
      <w:lvlText w:val="%3"/>
      <w:lvlJc w:val="left"/>
      <w:pPr>
        <w:ind w:left="286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52C7C92">
      <w:start w:val="1"/>
      <w:numFmt w:val="decimal"/>
      <w:lvlText w:val="%4"/>
      <w:lvlJc w:val="left"/>
      <w:pPr>
        <w:ind w:left="35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7706666">
      <w:start w:val="1"/>
      <w:numFmt w:val="lowerLetter"/>
      <w:lvlText w:val="%5"/>
      <w:lvlJc w:val="left"/>
      <w:pPr>
        <w:ind w:left="430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63C139A">
      <w:start w:val="1"/>
      <w:numFmt w:val="lowerRoman"/>
      <w:lvlText w:val="%6"/>
      <w:lvlJc w:val="left"/>
      <w:pPr>
        <w:ind w:left="502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236F60E">
      <w:start w:val="1"/>
      <w:numFmt w:val="decimal"/>
      <w:lvlText w:val="%7"/>
      <w:lvlJc w:val="left"/>
      <w:pPr>
        <w:ind w:left="57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E449584">
      <w:start w:val="1"/>
      <w:numFmt w:val="lowerLetter"/>
      <w:lvlText w:val="%8"/>
      <w:lvlJc w:val="left"/>
      <w:pPr>
        <w:ind w:left="646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2A0F330">
      <w:start w:val="1"/>
      <w:numFmt w:val="lowerRoman"/>
      <w:lvlText w:val="%9"/>
      <w:lvlJc w:val="left"/>
      <w:pPr>
        <w:ind w:left="71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15:restartNumberingAfterBreak="0">
    <w:nsid w:val="7B6A7121"/>
    <w:multiLevelType w:val="hybridMultilevel"/>
    <w:tmpl w:val="26D2C720"/>
    <w:lvl w:ilvl="0" w:tplc="4244948C">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6E64C1"/>
    <w:multiLevelType w:val="hybridMultilevel"/>
    <w:tmpl w:val="11CAB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7D6072"/>
    <w:multiLevelType w:val="hybridMultilevel"/>
    <w:tmpl w:val="E0DC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41431C"/>
    <w:multiLevelType w:val="hybridMultilevel"/>
    <w:tmpl w:val="501A5FD8"/>
    <w:lvl w:ilvl="0" w:tplc="B5B0A60E">
      <w:start w:val="2"/>
      <w:numFmt w:val="decimal"/>
      <w:lvlText w:val="%1."/>
      <w:lvlJc w:val="left"/>
      <w:pPr>
        <w:ind w:left="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4ECFE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4C7546">
      <w:start w:val="1"/>
      <w:numFmt w:val="lowerRoman"/>
      <w:lvlText w:val="%3"/>
      <w:lvlJc w:val="left"/>
      <w:pPr>
        <w:ind w:left="17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CA28464">
      <w:start w:val="1"/>
      <w:numFmt w:val="decimal"/>
      <w:lvlText w:val="%4"/>
      <w:lvlJc w:val="left"/>
      <w:pPr>
        <w:ind w:left="24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69A7F30">
      <w:start w:val="1"/>
      <w:numFmt w:val="lowerLetter"/>
      <w:lvlText w:val="%5"/>
      <w:lvlJc w:val="left"/>
      <w:pPr>
        <w:ind w:left="32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6746EF8">
      <w:start w:val="1"/>
      <w:numFmt w:val="lowerRoman"/>
      <w:lvlText w:val="%6"/>
      <w:lvlJc w:val="left"/>
      <w:pPr>
        <w:ind w:left="39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7A885234">
      <w:start w:val="1"/>
      <w:numFmt w:val="decimal"/>
      <w:lvlText w:val="%7"/>
      <w:lvlJc w:val="left"/>
      <w:pPr>
        <w:ind w:left="46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37A69E6">
      <w:start w:val="1"/>
      <w:numFmt w:val="lowerLetter"/>
      <w:lvlText w:val="%8"/>
      <w:lvlJc w:val="left"/>
      <w:pPr>
        <w:ind w:left="53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3EEA2FE">
      <w:start w:val="1"/>
      <w:numFmt w:val="lowerRoman"/>
      <w:lvlText w:val="%9"/>
      <w:lvlJc w:val="left"/>
      <w:pPr>
        <w:ind w:left="60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16cid:durableId="232160556">
    <w:abstractNumId w:val="8"/>
  </w:num>
  <w:num w:numId="2" w16cid:durableId="1106316704">
    <w:abstractNumId w:val="15"/>
  </w:num>
  <w:num w:numId="3" w16cid:durableId="437061979">
    <w:abstractNumId w:val="10"/>
  </w:num>
  <w:num w:numId="4" w16cid:durableId="1457289544">
    <w:abstractNumId w:val="1"/>
  </w:num>
  <w:num w:numId="5" w16cid:durableId="1673873345">
    <w:abstractNumId w:val="9"/>
  </w:num>
  <w:num w:numId="6" w16cid:durableId="837619320">
    <w:abstractNumId w:val="4"/>
  </w:num>
  <w:num w:numId="7" w16cid:durableId="1643535520">
    <w:abstractNumId w:val="14"/>
  </w:num>
  <w:num w:numId="8" w16cid:durableId="930700698">
    <w:abstractNumId w:val="6"/>
  </w:num>
  <w:num w:numId="9" w16cid:durableId="2038769536">
    <w:abstractNumId w:val="3"/>
  </w:num>
  <w:num w:numId="10" w16cid:durableId="1969125345">
    <w:abstractNumId w:val="2"/>
  </w:num>
  <w:num w:numId="11" w16cid:durableId="2059090107">
    <w:abstractNumId w:val="7"/>
  </w:num>
  <w:num w:numId="12" w16cid:durableId="428351392">
    <w:abstractNumId w:val="5"/>
  </w:num>
  <w:num w:numId="13" w16cid:durableId="1008945941">
    <w:abstractNumId w:val="13"/>
  </w:num>
  <w:num w:numId="14" w16cid:durableId="1757701536">
    <w:abstractNumId w:val="11"/>
  </w:num>
  <w:num w:numId="15" w16cid:durableId="590240300">
    <w:abstractNumId w:val="16"/>
  </w:num>
  <w:num w:numId="16" w16cid:durableId="500044641">
    <w:abstractNumId w:val="12"/>
  </w:num>
  <w:num w:numId="17" w16cid:durableId="191162304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88"/>
    <w:rsid w:val="0000485E"/>
    <w:rsid w:val="00011FDB"/>
    <w:rsid w:val="00012131"/>
    <w:rsid w:val="00012BCA"/>
    <w:rsid w:val="0001436F"/>
    <w:rsid w:val="0001514D"/>
    <w:rsid w:val="000152E7"/>
    <w:rsid w:val="00017586"/>
    <w:rsid w:val="000177B4"/>
    <w:rsid w:val="00021BF2"/>
    <w:rsid w:val="00021C68"/>
    <w:rsid w:val="00030064"/>
    <w:rsid w:val="000311E5"/>
    <w:rsid w:val="00031FA3"/>
    <w:rsid w:val="00033199"/>
    <w:rsid w:val="00035C96"/>
    <w:rsid w:val="000375EA"/>
    <w:rsid w:val="00040704"/>
    <w:rsid w:val="00041334"/>
    <w:rsid w:val="000428A1"/>
    <w:rsid w:val="000467FC"/>
    <w:rsid w:val="00053A33"/>
    <w:rsid w:val="00055A2A"/>
    <w:rsid w:val="000567A0"/>
    <w:rsid w:val="0005760F"/>
    <w:rsid w:val="00064078"/>
    <w:rsid w:val="00064AE1"/>
    <w:rsid w:val="00065789"/>
    <w:rsid w:val="000773CE"/>
    <w:rsid w:val="00085550"/>
    <w:rsid w:val="000870EE"/>
    <w:rsid w:val="00091079"/>
    <w:rsid w:val="0009110B"/>
    <w:rsid w:val="00094195"/>
    <w:rsid w:val="000966A7"/>
    <w:rsid w:val="000A0969"/>
    <w:rsid w:val="000A27A5"/>
    <w:rsid w:val="000A624F"/>
    <w:rsid w:val="000A66AF"/>
    <w:rsid w:val="000A6C24"/>
    <w:rsid w:val="000B0671"/>
    <w:rsid w:val="000B4678"/>
    <w:rsid w:val="000C1E34"/>
    <w:rsid w:val="000C2934"/>
    <w:rsid w:val="000C30D6"/>
    <w:rsid w:val="000C35E5"/>
    <w:rsid w:val="000C3A47"/>
    <w:rsid w:val="000C6FC2"/>
    <w:rsid w:val="000C7189"/>
    <w:rsid w:val="000D065E"/>
    <w:rsid w:val="000D1A01"/>
    <w:rsid w:val="000D2E31"/>
    <w:rsid w:val="000E0EB4"/>
    <w:rsid w:val="000E3761"/>
    <w:rsid w:val="000E53FA"/>
    <w:rsid w:val="000E7497"/>
    <w:rsid w:val="000F2581"/>
    <w:rsid w:val="000F36CD"/>
    <w:rsid w:val="000F3E50"/>
    <w:rsid w:val="00102B29"/>
    <w:rsid w:val="001033C1"/>
    <w:rsid w:val="00104706"/>
    <w:rsid w:val="001114E1"/>
    <w:rsid w:val="00114A96"/>
    <w:rsid w:val="0011667F"/>
    <w:rsid w:val="00122BE4"/>
    <w:rsid w:val="0012501F"/>
    <w:rsid w:val="00126EE3"/>
    <w:rsid w:val="001274A7"/>
    <w:rsid w:val="001324C2"/>
    <w:rsid w:val="00133987"/>
    <w:rsid w:val="00133F80"/>
    <w:rsid w:val="00136B08"/>
    <w:rsid w:val="00137155"/>
    <w:rsid w:val="001400DE"/>
    <w:rsid w:val="0014753B"/>
    <w:rsid w:val="00147D5B"/>
    <w:rsid w:val="001507F5"/>
    <w:rsid w:val="00150806"/>
    <w:rsid w:val="00152228"/>
    <w:rsid w:val="0015259F"/>
    <w:rsid w:val="00153EB2"/>
    <w:rsid w:val="00157651"/>
    <w:rsid w:val="00157D1F"/>
    <w:rsid w:val="00161306"/>
    <w:rsid w:val="00171431"/>
    <w:rsid w:val="00175083"/>
    <w:rsid w:val="001759A7"/>
    <w:rsid w:val="00175E5D"/>
    <w:rsid w:val="00176DB6"/>
    <w:rsid w:val="00177FB2"/>
    <w:rsid w:val="0018057F"/>
    <w:rsid w:val="001816BD"/>
    <w:rsid w:val="00184D77"/>
    <w:rsid w:val="0019042B"/>
    <w:rsid w:val="00192102"/>
    <w:rsid w:val="00194C4B"/>
    <w:rsid w:val="00196210"/>
    <w:rsid w:val="00196502"/>
    <w:rsid w:val="001975B5"/>
    <w:rsid w:val="001A04B2"/>
    <w:rsid w:val="001B0E9C"/>
    <w:rsid w:val="001B1A47"/>
    <w:rsid w:val="001B72B8"/>
    <w:rsid w:val="001C1FAE"/>
    <w:rsid w:val="001C32E4"/>
    <w:rsid w:val="001C431B"/>
    <w:rsid w:val="001C4AE7"/>
    <w:rsid w:val="001C4DAB"/>
    <w:rsid w:val="001C7BA9"/>
    <w:rsid w:val="001D3991"/>
    <w:rsid w:val="001D3DF6"/>
    <w:rsid w:val="001D52F6"/>
    <w:rsid w:val="001D5889"/>
    <w:rsid w:val="001D76EC"/>
    <w:rsid w:val="001E025F"/>
    <w:rsid w:val="001E4CBB"/>
    <w:rsid w:val="001E5F3F"/>
    <w:rsid w:val="001E6F8B"/>
    <w:rsid w:val="001F00A5"/>
    <w:rsid w:val="001F3661"/>
    <w:rsid w:val="001F5BDD"/>
    <w:rsid w:val="001F644F"/>
    <w:rsid w:val="001F6FED"/>
    <w:rsid w:val="001F74DE"/>
    <w:rsid w:val="00201935"/>
    <w:rsid w:val="00201E3F"/>
    <w:rsid w:val="00201FA9"/>
    <w:rsid w:val="0020386B"/>
    <w:rsid w:val="002056A2"/>
    <w:rsid w:val="00205B3C"/>
    <w:rsid w:val="00205CF2"/>
    <w:rsid w:val="00205EFF"/>
    <w:rsid w:val="002063D6"/>
    <w:rsid w:val="0020680A"/>
    <w:rsid w:val="00210E29"/>
    <w:rsid w:val="00211659"/>
    <w:rsid w:val="002127D4"/>
    <w:rsid w:val="0021680A"/>
    <w:rsid w:val="002209EA"/>
    <w:rsid w:val="00221F0C"/>
    <w:rsid w:val="00223FE8"/>
    <w:rsid w:val="00224587"/>
    <w:rsid w:val="00224E01"/>
    <w:rsid w:val="00225601"/>
    <w:rsid w:val="00226518"/>
    <w:rsid w:val="002376DF"/>
    <w:rsid w:val="002403C9"/>
    <w:rsid w:val="002436EE"/>
    <w:rsid w:val="002439EA"/>
    <w:rsid w:val="00244A0E"/>
    <w:rsid w:val="00245F63"/>
    <w:rsid w:val="002501D7"/>
    <w:rsid w:val="00252304"/>
    <w:rsid w:val="00256D86"/>
    <w:rsid w:val="002604DF"/>
    <w:rsid w:val="002657C8"/>
    <w:rsid w:val="00265EF8"/>
    <w:rsid w:val="00266647"/>
    <w:rsid w:val="00266737"/>
    <w:rsid w:val="00266F01"/>
    <w:rsid w:val="002672DC"/>
    <w:rsid w:val="00267FFE"/>
    <w:rsid w:val="00270FED"/>
    <w:rsid w:val="00272784"/>
    <w:rsid w:val="00272BF8"/>
    <w:rsid w:val="00273532"/>
    <w:rsid w:val="002739AF"/>
    <w:rsid w:val="00276CB9"/>
    <w:rsid w:val="00276D22"/>
    <w:rsid w:val="002845A6"/>
    <w:rsid w:val="00285CB1"/>
    <w:rsid w:val="0029023E"/>
    <w:rsid w:val="0029128B"/>
    <w:rsid w:val="002920D8"/>
    <w:rsid w:val="002938F7"/>
    <w:rsid w:val="00294E64"/>
    <w:rsid w:val="002A2246"/>
    <w:rsid w:val="002A3F26"/>
    <w:rsid w:val="002A5CF0"/>
    <w:rsid w:val="002B26A3"/>
    <w:rsid w:val="002B3BFF"/>
    <w:rsid w:val="002B53FF"/>
    <w:rsid w:val="002C141E"/>
    <w:rsid w:val="002C194B"/>
    <w:rsid w:val="002C2851"/>
    <w:rsid w:val="002C4208"/>
    <w:rsid w:val="002C4A48"/>
    <w:rsid w:val="002C5EAD"/>
    <w:rsid w:val="002C6773"/>
    <w:rsid w:val="002C6F4E"/>
    <w:rsid w:val="002C7086"/>
    <w:rsid w:val="002D11AD"/>
    <w:rsid w:val="002D5751"/>
    <w:rsid w:val="002D5EEC"/>
    <w:rsid w:val="002E1788"/>
    <w:rsid w:val="002E5512"/>
    <w:rsid w:val="002E63AF"/>
    <w:rsid w:val="002F0F51"/>
    <w:rsid w:val="002F3DF9"/>
    <w:rsid w:val="002F4C16"/>
    <w:rsid w:val="002F7CE0"/>
    <w:rsid w:val="0030059D"/>
    <w:rsid w:val="00302808"/>
    <w:rsid w:val="00302B99"/>
    <w:rsid w:val="003065D2"/>
    <w:rsid w:val="0030689B"/>
    <w:rsid w:val="00310C34"/>
    <w:rsid w:val="003125E0"/>
    <w:rsid w:val="00315917"/>
    <w:rsid w:val="00315D4E"/>
    <w:rsid w:val="00320FB3"/>
    <w:rsid w:val="00323CBC"/>
    <w:rsid w:val="00325D1B"/>
    <w:rsid w:val="003271AE"/>
    <w:rsid w:val="00332CC1"/>
    <w:rsid w:val="00333EB9"/>
    <w:rsid w:val="00337941"/>
    <w:rsid w:val="00340996"/>
    <w:rsid w:val="00341715"/>
    <w:rsid w:val="00341AC2"/>
    <w:rsid w:val="0034325D"/>
    <w:rsid w:val="00343509"/>
    <w:rsid w:val="003506AE"/>
    <w:rsid w:val="003523FE"/>
    <w:rsid w:val="00353C21"/>
    <w:rsid w:val="003554B9"/>
    <w:rsid w:val="00356857"/>
    <w:rsid w:val="00361F73"/>
    <w:rsid w:val="003625E5"/>
    <w:rsid w:val="00363B92"/>
    <w:rsid w:val="00367190"/>
    <w:rsid w:val="003717EA"/>
    <w:rsid w:val="00371EFF"/>
    <w:rsid w:val="00375D9A"/>
    <w:rsid w:val="00377388"/>
    <w:rsid w:val="0038281E"/>
    <w:rsid w:val="00382873"/>
    <w:rsid w:val="00382CFE"/>
    <w:rsid w:val="00384939"/>
    <w:rsid w:val="00384CAA"/>
    <w:rsid w:val="0038604B"/>
    <w:rsid w:val="0039036A"/>
    <w:rsid w:val="00391B94"/>
    <w:rsid w:val="003929FA"/>
    <w:rsid w:val="00393B92"/>
    <w:rsid w:val="00393C4A"/>
    <w:rsid w:val="00394F22"/>
    <w:rsid w:val="003960FC"/>
    <w:rsid w:val="003970E8"/>
    <w:rsid w:val="00397C5C"/>
    <w:rsid w:val="00397C6D"/>
    <w:rsid w:val="00397D32"/>
    <w:rsid w:val="003A095D"/>
    <w:rsid w:val="003A45AA"/>
    <w:rsid w:val="003A50FE"/>
    <w:rsid w:val="003A6EA2"/>
    <w:rsid w:val="003B027E"/>
    <w:rsid w:val="003B4289"/>
    <w:rsid w:val="003C0A30"/>
    <w:rsid w:val="003C0C51"/>
    <w:rsid w:val="003C1BB9"/>
    <w:rsid w:val="003C777F"/>
    <w:rsid w:val="003D092F"/>
    <w:rsid w:val="003D0CB9"/>
    <w:rsid w:val="003D44DB"/>
    <w:rsid w:val="003D568C"/>
    <w:rsid w:val="003E02DD"/>
    <w:rsid w:val="003E0C60"/>
    <w:rsid w:val="003E172E"/>
    <w:rsid w:val="003E7D13"/>
    <w:rsid w:val="003F1668"/>
    <w:rsid w:val="004014DD"/>
    <w:rsid w:val="00403918"/>
    <w:rsid w:val="0041082D"/>
    <w:rsid w:val="00411BD3"/>
    <w:rsid w:val="00412787"/>
    <w:rsid w:val="0041290A"/>
    <w:rsid w:val="00414FB7"/>
    <w:rsid w:val="00415170"/>
    <w:rsid w:val="00416E9B"/>
    <w:rsid w:val="004206E1"/>
    <w:rsid w:val="00422A83"/>
    <w:rsid w:val="00425A80"/>
    <w:rsid w:val="00427AD8"/>
    <w:rsid w:val="00427B4C"/>
    <w:rsid w:val="00427C6E"/>
    <w:rsid w:val="004307EB"/>
    <w:rsid w:val="004326B6"/>
    <w:rsid w:val="00432F06"/>
    <w:rsid w:val="0043361B"/>
    <w:rsid w:val="00435044"/>
    <w:rsid w:val="0043579A"/>
    <w:rsid w:val="00440739"/>
    <w:rsid w:val="004409E3"/>
    <w:rsid w:val="00445461"/>
    <w:rsid w:val="004539EC"/>
    <w:rsid w:val="00454F20"/>
    <w:rsid w:val="00455F8E"/>
    <w:rsid w:val="0045627E"/>
    <w:rsid w:val="00461CDF"/>
    <w:rsid w:val="00461DC3"/>
    <w:rsid w:val="00461E2D"/>
    <w:rsid w:val="0046330B"/>
    <w:rsid w:val="00463B54"/>
    <w:rsid w:val="00474088"/>
    <w:rsid w:val="00484DFF"/>
    <w:rsid w:val="0049316E"/>
    <w:rsid w:val="00493BA4"/>
    <w:rsid w:val="00495CA7"/>
    <w:rsid w:val="0049657A"/>
    <w:rsid w:val="004A3685"/>
    <w:rsid w:val="004A3EBB"/>
    <w:rsid w:val="004A5B68"/>
    <w:rsid w:val="004A615F"/>
    <w:rsid w:val="004A79B5"/>
    <w:rsid w:val="004B21ED"/>
    <w:rsid w:val="004B3F04"/>
    <w:rsid w:val="004B4A27"/>
    <w:rsid w:val="004B63B9"/>
    <w:rsid w:val="004B6A41"/>
    <w:rsid w:val="004B6D01"/>
    <w:rsid w:val="004C0F3E"/>
    <w:rsid w:val="004C145E"/>
    <w:rsid w:val="004C2B54"/>
    <w:rsid w:val="004C2BBF"/>
    <w:rsid w:val="004C50F7"/>
    <w:rsid w:val="004C51C9"/>
    <w:rsid w:val="004C53E1"/>
    <w:rsid w:val="004D2981"/>
    <w:rsid w:val="004D4F99"/>
    <w:rsid w:val="004D5756"/>
    <w:rsid w:val="004D6215"/>
    <w:rsid w:val="004D7C25"/>
    <w:rsid w:val="004E07D5"/>
    <w:rsid w:val="004E21DE"/>
    <w:rsid w:val="004E2BF5"/>
    <w:rsid w:val="004E4BE5"/>
    <w:rsid w:val="004E7F05"/>
    <w:rsid w:val="004F1E89"/>
    <w:rsid w:val="004F3290"/>
    <w:rsid w:val="004F45BB"/>
    <w:rsid w:val="004F4C76"/>
    <w:rsid w:val="004F5518"/>
    <w:rsid w:val="0050074E"/>
    <w:rsid w:val="005024E1"/>
    <w:rsid w:val="0050501A"/>
    <w:rsid w:val="00510207"/>
    <w:rsid w:val="0051220B"/>
    <w:rsid w:val="00512224"/>
    <w:rsid w:val="00512C4A"/>
    <w:rsid w:val="00513692"/>
    <w:rsid w:val="00513D30"/>
    <w:rsid w:val="005147E0"/>
    <w:rsid w:val="00520DD2"/>
    <w:rsid w:val="00521358"/>
    <w:rsid w:val="00524338"/>
    <w:rsid w:val="005254F8"/>
    <w:rsid w:val="00525E95"/>
    <w:rsid w:val="0052613C"/>
    <w:rsid w:val="00527AA6"/>
    <w:rsid w:val="005322D8"/>
    <w:rsid w:val="00533A9E"/>
    <w:rsid w:val="0053793B"/>
    <w:rsid w:val="005412F4"/>
    <w:rsid w:val="00556CAE"/>
    <w:rsid w:val="00557174"/>
    <w:rsid w:val="00561595"/>
    <w:rsid w:val="00561701"/>
    <w:rsid w:val="0056325D"/>
    <w:rsid w:val="00563336"/>
    <w:rsid w:val="005634A6"/>
    <w:rsid w:val="00563C20"/>
    <w:rsid w:val="00563EA3"/>
    <w:rsid w:val="00564028"/>
    <w:rsid w:val="00564827"/>
    <w:rsid w:val="00565219"/>
    <w:rsid w:val="00565DDC"/>
    <w:rsid w:val="00567331"/>
    <w:rsid w:val="0057212B"/>
    <w:rsid w:val="0057265E"/>
    <w:rsid w:val="0057429A"/>
    <w:rsid w:val="005762DB"/>
    <w:rsid w:val="005767C5"/>
    <w:rsid w:val="005801A4"/>
    <w:rsid w:val="00582EB1"/>
    <w:rsid w:val="00586C98"/>
    <w:rsid w:val="00590349"/>
    <w:rsid w:val="00591057"/>
    <w:rsid w:val="005952AD"/>
    <w:rsid w:val="00596C81"/>
    <w:rsid w:val="005A2555"/>
    <w:rsid w:val="005A34E4"/>
    <w:rsid w:val="005A5CCF"/>
    <w:rsid w:val="005A77AD"/>
    <w:rsid w:val="005B102F"/>
    <w:rsid w:val="005B1BD2"/>
    <w:rsid w:val="005B296B"/>
    <w:rsid w:val="005B2E47"/>
    <w:rsid w:val="005B30D9"/>
    <w:rsid w:val="005B435B"/>
    <w:rsid w:val="005B7405"/>
    <w:rsid w:val="005C3279"/>
    <w:rsid w:val="005C43C5"/>
    <w:rsid w:val="005C5CE1"/>
    <w:rsid w:val="005C5EBE"/>
    <w:rsid w:val="005D05C5"/>
    <w:rsid w:val="005D2B08"/>
    <w:rsid w:val="005D48AC"/>
    <w:rsid w:val="005D4BCF"/>
    <w:rsid w:val="005D55A0"/>
    <w:rsid w:val="005D7259"/>
    <w:rsid w:val="005E0603"/>
    <w:rsid w:val="005E09FE"/>
    <w:rsid w:val="005E46FA"/>
    <w:rsid w:val="005E7976"/>
    <w:rsid w:val="005E7DB2"/>
    <w:rsid w:val="005F0CC6"/>
    <w:rsid w:val="005F67DB"/>
    <w:rsid w:val="005F7C67"/>
    <w:rsid w:val="005F7E4B"/>
    <w:rsid w:val="006017D4"/>
    <w:rsid w:val="0060418B"/>
    <w:rsid w:val="006049E9"/>
    <w:rsid w:val="00604EC6"/>
    <w:rsid w:val="00605945"/>
    <w:rsid w:val="00605AC9"/>
    <w:rsid w:val="00606227"/>
    <w:rsid w:val="00607359"/>
    <w:rsid w:val="00607F93"/>
    <w:rsid w:val="00611C00"/>
    <w:rsid w:val="00612029"/>
    <w:rsid w:val="0061234E"/>
    <w:rsid w:val="0061344C"/>
    <w:rsid w:val="00620EC8"/>
    <w:rsid w:val="0062177A"/>
    <w:rsid w:val="0062318E"/>
    <w:rsid w:val="00624D08"/>
    <w:rsid w:val="006266F1"/>
    <w:rsid w:val="00631B2B"/>
    <w:rsid w:val="006364FD"/>
    <w:rsid w:val="00640645"/>
    <w:rsid w:val="00645D66"/>
    <w:rsid w:val="006460B9"/>
    <w:rsid w:val="006476D3"/>
    <w:rsid w:val="00647B3B"/>
    <w:rsid w:val="0065037E"/>
    <w:rsid w:val="0065179E"/>
    <w:rsid w:val="00652EA2"/>
    <w:rsid w:val="00652FFA"/>
    <w:rsid w:val="006534C9"/>
    <w:rsid w:val="0065472C"/>
    <w:rsid w:val="00656FC9"/>
    <w:rsid w:val="00663027"/>
    <w:rsid w:val="006642E0"/>
    <w:rsid w:val="00664BEF"/>
    <w:rsid w:val="006673A3"/>
    <w:rsid w:val="00671EC5"/>
    <w:rsid w:val="0067288B"/>
    <w:rsid w:val="006748A9"/>
    <w:rsid w:val="00675410"/>
    <w:rsid w:val="00681B66"/>
    <w:rsid w:val="006830F5"/>
    <w:rsid w:val="0068454C"/>
    <w:rsid w:val="00684954"/>
    <w:rsid w:val="00684ACE"/>
    <w:rsid w:val="00684C2F"/>
    <w:rsid w:val="006866A5"/>
    <w:rsid w:val="0068697C"/>
    <w:rsid w:val="00690F66"/>
    <w:rsid w:val="00695EE1"/>
    <w:rsid w:val="00697894"/>
    <w:rsid w:val="006A08B3"/>
    <w:rsid w:val="006A0930"/>
    <w:rsid w:val="006A0D33"/>
    <w:rsid w:val="006A51FF"/>
    <w:rsid w:val="006A56A8"/>
    <w:rsid w:val="006A5D57"/>
    <w:rsid w:val="006A699C"/>
    <w:rsid w:val="006A7A06"/>
    <w:rsid w:val="006B0974"/>
    <w:rsid w:val="006C0F32"/>
    <w:rsid w:val="006C4F37"/>
    <w:rsid w:val="006C5B2A"/>
    <w:rsid w:val="006C5DA8"/>
    <w:rsid w:val="006D3A39"/>
    <w:rsid w:val="006D4299"/>
    <w:rsid w:val="006D51EE"/>
    <w:rsid w:val="006E1D14"/>
    <w:rsid w:val="006E75BD"/>
    <w:rsid w:val="006E7CA7"/>
    <w:rsid w:val="006F1E07"/>
    <w:rsid w:val="006F30BE"/>
    <w:rsid w:val="00700B68"/>
    <w:rsid w:val="007013CA"/>
    <w:rsid w:val="007029B4"/>
    <w:rsid w:val="00704054"/>
    <w:rsid w:val="007042C7"/>
    <w:rsid w:val="0070769B"/>
    <w:rsid w:val="00707D33"/>
    <w:rsid w:val="00711BC6"/>
    <w:rsid w:val="007170CB"/>
    <w:rsid w:val="0072107C"/>
    <w:rsid w:val="0072111C"/>
    <w:rsid w:val="00721672"/>
    <w:rsid w:val="0072282C"/>
    <w:rsid w:val="00723403"/>
    <w:rsid w:val="00731EB1"/>
    <w:rsid w:val="00732CA4"/>
    <w:rsid w:val="007335DA"/>
    <w:rsid w:val="00740C1D"/>
    <w:rsid w:val="00740E15"/>
    <w:rsid w:val="00741632"/>
    <w:rsid w:val="007510DE"/>
    <w:rsid w:val="00755511"/>
    <w:rsid w:val="0075742C"/>
    <w:rsid w:val="00760322"/>
    <w:rsid w:val="00765BCD"/>
    <w:rsid w:val="00765C6F"/>
    <w:rsid w:val="0076629E"/>
    <w:rsid w:val="00767A91"/>
    <w:rsid w:val="00772166"/>
    <w:rsid w:val="0077230B"/>
    <w:rsid w:val="007723F7"/>
    <w:rsid w:val="00773E1D"/>
    <w:rsid w:val="00781CD0"/>
    <w:rsid w:val="00783174"/>
    <w:rsid w:val="00785EBD"/>
    <w:rsid w:val="00792382"/>
    <w:rsid w:val="0079514A"/>
    <w:rsid w:val="00796802"/>
    <w:rsid w:val="00797508"/>
    <w:rsid w:val="007A3B53"/>
    <w:rsid w:val="007A4FA5"/>
    <w:rsid w:val="007A7289"/>
    <w:rsid w:val="007A7926"/>
    <w:rsid w:val="007B1CDF"/>
    <w:rsid w:val="007B2E79"/>
    <w:rsid w:val="007B410D"/>
    <w:rsid w:val="007B6C65"/>
    <w:rsid w:val="007B7412"/>
    <w:rsid w:val="007C0092"/>
    <w:rsid w:val="007C1289"/>
    <w:rsid w:val="007C1779"/>
    <w:rsid w:val="007C1A9A"/>
    <w:rsid w:val="007C33ED"/>
    <w:rsid w:val="007C5522"/>
    <w:rsid w:val="007C6B14"/>
    <w:rsid w:val="007D0B2E"/>
    <w:rsid w:val="007D2945"/>
    <w:rsid w:val="007D30E5"/>
    <w:rsid w:val="007D551F"/>
    <w:rsid w:val="007E63B4"/>
    <w:rsid w:val="007F289F"/>
    <w:rsid w:val="007F329C"/>
    <w:rsid w:val="007F49EB"/>
    <w:rsid w:val="007F4B8B"/>
    <w:rsid w:val="007F5B63"/>
    <w:rsid w:val="007F6697"/>
    <w:rsid w:val="00800427"/>
    <w:rsid w:val="00800B36"/>
    <w:rsid w:val="00801879"/>
    <w:rsid w:val="0080304D"/>
    <w:rsid w:val="00804B01"/>
    <w:rsid w:val="0080531E"/>
    <w:rsid w:val="0080766D"/>
    <w:rsid w:val="008127C2"/>
    <w:rsid w:val="00815541"/>
    <w:rsid w:val="00820E7E"/>
    <w:rsid w:val="0082260A"/>
    <w:rsid w:val="0082304B"/>
    <w:rsid w:val="00832CDD"/>
    <w:rsid w:val="00835E26"/>
    <w:rsid w:val="008373DD"/>
    <w:rsid w:val="00841F2A"/>
    <w:rsid w:val="00842EAB"/>
    <w:rsid w:val="008460B5"/>
    <w:rsid w:val="00850E26"/>
    <w:rsid w:val="00851144"/>
    <w:rsid w:val="00852CB9"/>
    <w:rsid w:val="00854690"/>
    <w:rsid w:val="00855315"/>
    <w:rsid w:val="008635CA"/>
    <w:rsid w:val="0086392A"/>
    <w:rsid w:val="00864C59"/>
    <w:rsid w:val="008659A1"/>
    <w:rsid w:val="008708DB"/>
    <w:rsid w:val="0088369A"/>
    <w:rsid w:val="008848BE"/>
    <w:rsid w:val="00886264"/>
    <w:rsid w:val="008903A3"/>
    <w:rsid w:val="00890C97"/>
    <w:rsid w:val="0089736D"/>
    <w:rsid w:val="008A2AF1"/>
    <w:rsid w:val="008A2F73"/>
    <w:rsid w:val="008A3CD6"/>
    <w:rsid w:val="008A5BED"/>
    <w:rsid w:val="008A5CA2"/>
    <w:rsid w:val="008A75F4"/>
    <w:rsid w:val="008B0C12"/>
    <w:rsid w:val="008B1720"/>
    <w:rsid w:val="008C386C"/>
    <w:rsid w:val="008C47F3"/>
    <w:rsid w:val="008C5C68"/>
    <w:rsid w:val="008D2B46"/>
    <w:rsid w:val="008D2DF3"/>
    <w:rsid w:val="008D36BB"/>
    <w:rsid w:val="008E0732"/>
    <w:rsid w:val="008E2EE4"/>
    <w:rsid w:val="008E489B"/>
    <w:rsid w:val="008F0B5A"/>
    <w:rsid w:val="008F2BF3"/>
    <w:rsid w:val="008F5528"/>
    <w:rsid w:val="00901C06"/>
    <w:rsid w:val="00901E29"/>
    <w:rsid w:val="00904C0E"/>
    <w:rsid w:val="00913B91"/>
    <w:rsid w:val="009168CD"/>
    <w:rsid w:val="0092046A"/>
    <w:rsid w:val="00921C1A"/>
    <w:rsid w:val="0092249C"/>
    <w:rsid w:val="009230E6"/>
    <w:rsid w:val="009267DF"/>
    <w:rsid w:val="00926EA3"/>
    <w:rsid w:val="00926EEA"/>
    <w:rsid w:val="00927238"/>
    <w:rsid w:val="00927B66"/>
    <w:rsid w:val="00930E58"/>
    <w:rsid w:val="009319E3"/>
    <w:rsid w:val="00932029"/>
    <w:rsid w:val="00932140"/>
    <w:rsid w:val="009349BE"/>
    <w:rsid w:val="00937075"/>
    <w:rsid w:val="00941EF5"/>
    <w:rsid w:val="00945636"/>
    <w:rsid w:val="00946DB6"/>
    <w:rsid w:val="00946F90"/>
    <w:rsid w:val="00951CCA"/>
    <w:rsid w:val="009544F6"/>
    <w:rsid w:val="00960458"/>
    <w:rsid w:val="00966534"/>
    <w:rsid w:val="009778D1"/>
    <w:rsid w:val="00977F33"/>
    <w:rsid w:val="009814E1"/>
    <w:rsid w:val="00986280"/>
    <w:rsid w:val="00991B17"/>
    <w:rsid w:val="009925D1"/>
    <w:rsid w:val="00992814"/>
    <w:rsid w:val="009940DF"/>
    <w:rsid w:val="009949CC"/>
    <w:rsid w:val="0099571C"/>
    <w:rsid w:val="009971D3"/>
    <w:rsid w:val="009A3DB0"/>
    <w:rsid w:val="009B15F8"/>
    <w:rsid w:val="009B2DC8"/>
    <w:rsid w:val="009C0810"/>
    <w:rsid w:val="009C14D1"/>
    <w:rsid w:val="009C180D"/>
    <w:rsid w:val="009C2563"/>
    <w:rsid w:val="009C3B7E"/>
    <w:rsid w:val="009C41E2"/>
    <w:rsid w:val="009D023C"/>
    <w:rsid w:val="009D19ED"/>
    <w:rsid w:val="009D490B"/>
    <w:rsid w:val="009D4BC7"/>
    <w:rsid w:val="009D6363"/>
    <w:rsid w:val="009D6828"/>
    <w:rsid w:val="009D75DD"/>
    <w:rsid w:val="009E238A"/>
    <w:rsid w:val="009E2C61"/>
    <w:rsid w:val="009E4BEC"/>
    <w:rsid w:val="009E551F"/>
    <w:rsid w:val="009E570F"/>
    <w:rsid w:val="009E64EC"/>
    <w:rsid w:val="009E67D2"/>
    <w:rsid w:val="009E6CFB"/>
    <w:rsid w:val="009F1F25"/>
    <w:rsid w:val="009F449D"/>
    <w:rsid w:val="009F64E9"/>
    <w:rsid w:val="00A005A5"/>
    <w:rsid w:val="00A01390"/>
    <w:rsid w:val="00A07D4E"/>
    <w:rsid w:val="00A10B55"/>
    <w:rsid w:val="00A11A29"/>
    <w:rsid w:val="00A130B2"/>
    <w:rsid w:val="00A146D7"/>
    <w:rsid w:val="00A14741"/>
    <w:rsid w:val="00A15C09"/>
    <w:rsid w:val="00A165FC"/>
    <w:rsid w:val="00A20BD9"/>
    <w:rsid w:val="00A21A13"/>
    <w:rsid w:val="00A25244"/>
    <w:rsid w:val="00A260E8"/>
    <w:rsid w:val="00A273BA"/>
    <w:rsid w:val="00A31F05"/>
    <w:rsid w:val="00A3237D"/>
    <w:rsid w:val="00A335E5"/>
    <w:rsid w:val="00A33BDB"/>
    <w:rsid w:val="00A33C2F"/>
    <w:rsid w:val="00A34AE6"/>
    <w:rsid w:val="00A35D29"/>
    <w:rsid w:val="00A3655F"/>
    <w:rsid w:val="00A37E53"/>
    <w:rsid w:val="00A4186A"/>
    <w:rsid w:val="00A43BBE"/>
    <w:rsid w:val="00A4400D"/>
    <w:rsid w:val="00A44424"/>
    <w:rsid w:val="00A51A9B"/>
    <w:rsid w:val="00A536D1"/>
    <w:rsid w:val="00A53D7C"/>
    <w:rsid w:val="00A5422A"/>
    <w:rsid w:val="00A54BB4"/>
    <w:rsid w:val="00A56232"/>
    <w:rsid w:val="00A5665B"/>
    <w:rsid w:val="00A57162"/>
    <w:rsid w:val="00A57FCD"/>
    <w:rsid w:val="00A60147"/>
    <w:rsid w:val="00A617F1"/>
    <w:rsid w:val="00A6628E"/>
    <w:rsid w:val="00A66988"/>
    <w:rsid w:val="00A66EB5"/>
    <w:rsid w:val="00A672E1"/>
    <w:rsid w:val="00A71D5C"/>
    <w:rsid w:val="00A820FB"/>
    <w:rsid w:val="00A823A9"/>
    <w:rsid w:val="00A84764"/>
    <w:rsid w:val="00A85E6B"/>
    <w:rsid w:val="00A86007"/>
    <w:rsid w:val="00A86EEC"/>
    <w:rsid w:val="00A93E6C"/>
    <w:rsid w:val="00A96074"/>
    <w:rsid w:val="00A96A66"/>
    <w:rsid w:val="00AA2D16"/>
    <w:rsid w:val="00AA583C"/>
    <w:rsid w:val="00AB3BA3"/>
    <w:rsid w:val="00AB558B"/>
    <w:rsid w:val="00AC0793"/>
    <w:rsid w:val="00AC4822"/>
    <w:rsid w:val="00AC4B9A"/>
    <w:rsid w:val="00AC724C"/>
    <w:rsid w:val="00AD2521"/>
    <w:rsid w:val="00AD3AFD"/>
    <w:rsid w:val="00AF089F"/>
    <w:rsid w:val="00AF0EEC"/>
    <w:rsid w:val="00AF19A6"/>
    <w:rsid w:val="00AF1EEE"/>
    <w:rsid w:val="00AF3BA1"/>
    <w:rsid w:val="00AF408D"/>
    <w:rsid w:val="00AF6E23"/>
    <w:rsid w:val="00B01532"/>
    <w:rsid w:val="00B02543"/>
    <w:rsid w:val="00B060B9"/>
    <w:rsid w:val="00B07835"/>
    <w:rsid w:val="00B10193"/>
    <w:rsid w:val="00B106F5"/>
    <w:rsid w:val="00B11A47"/>
    <w:rsid w:val="00B11CB0"/>
    <w:rsid w:val="00B172FA"/>
    <w:rsid w:val="00B17E9B"/>
    <w:rsid w:val="00B17ECD"/>
    <w:rsid w:val="00B20380"/>
    <w:rsid w:val="00B20676"/>
    <w:rsid w:val="00B20F2A"/>
    <w:rsid w:val="00B23B1A"/>
    <w:rsid w:val="00B26CED"/>
    <w:rsid w:val="00B27131"/>
    <w:rsid w:val="00B30DAF"/>
    <w:rsid w:val="00B328A8"/>
    <w:rsid w:val="00B3297F"/>
    <w:rsid w:val="00B32F18"/>
    <w:rsid w:val="00B35FA6"/>
    <w:rsid w:val="00B36AEB"/>
    <w:rsid w:val="00B40DEF"/>
    <w:rsid w:val="00B412B6"/>
    <w:rsid w:val="00B41612"/>
    <w:rsid w:val="00B41948"/>
    <w:rsid w:val="00B4413E"/>
    <w:rsid w:val="00B4625D"/>
    <w:rsid w:val="00B4646A"/>
    <w:rsid w:val="00B51A08"/>
    <w:rsid w:val="00B568AE"/>
    <w:rsid w:val="00B570CE"/>
    <w:rsid w:val="00B6202C"/>
    <w:rsid w:val="00B66E0A"/>
    <w:rsid w:val="00B6706B"/>
    <w:rsid w:val="00B67756"/>
    <w:rsid w:val="00B719B4"/>
    <w:rsid w:val="00B770E9"/>
    <w:rsid w:val="00B821BC"/>
    <w:rsid w:val="00B866BC"/>
    <w:rsid w:val="00B87EE0"/>
    <w:rsid w:val="00B9029E"/>
    <w:rsid w:val="00B91373"/>
    <w:rsid w:val="00B9262D"/>
    <w:rsid w:val="00B94D27"/>
    <w:rsid w:val="00B97277"/>
    <w:rsid w:val="00BA1D96"/>
    <w:rsid w:val="00BA254F"/>
    <w:rsid w:val="00BA2870"/>
    <w:rsid w:val="00BA2E44"/>
    <w:rsid w:val="00BA36D9"/>
    <w:rsid w:val="00BA4A42"/>
    <w:rsid w:val="00BB724D"/>
    <w:rsid w:val="00BB7D92"/>
    <w:rsid w:val="00BC0F87"/>
    <w:rsid w:val="00BC43D8"/>
    <w:rsid w:val="00BC6C19"/>
    <w:rsid w:val="00BD084E"/>
    <w:rsid w:val="00BD3489"/>
    <w:rsid w:val="00BD58DE"/>
    <w:rsid w:val="00BD5AD9"/>
    <w:rsid w:val="00BE20F6"/>
    <w:rsid w:val="00BE3BD9"/>
    <w:rsid w:val="00BE4FF9"/>
    <w:rsid w:val="00BE6FF9"/>
    <w:rsid w:val="00BE7244"/>
    <w:rsid w:val="00BE7DD9"/>
    <w:rsid w:val="00BE7EE3"/>
    <w:rsid w:val="00BE7FF7"/>
    <w:rsid w:val="00BF0830"/>
    <w:rsid w:val="00BF09C7"/>
    <w:rsid w:val="00BF1086"/>
    <w:rsid w:val="00BF1D12"/>
    <w:rsid w:val="00BF326E"/>
    <w:rsid w:val="00BF3381"/>
    <w:rsid w:val="00BF3953"/>
    <w:rsid w:val="00BF44F5"/>
    <w:rsid w:val="00BF5CB7"/>
    <w:rsid w:val="00BF625D"/>
    <w:rsid w:val="00C013D8"/>
    <w:rsid w:val="00C045FD"/>
    <w:rsid w:val="00C124E8"/>
    <w:rsid w:val="00C12EA7"/>
    <w:rsid w:val="00C1549B"/>
    <w:rsid w:val="00C15C42"/>
    <w:rsid w:val="00C21A52"/>
    <w:rsid w:val="00C2449E"/>
    <w:rsid w:val="00C26A99"/>
    <w:rsid w:val="00C26E62"/>
    <w:rsid w:val="00C339B8"/>
    <w:rsid w:val="00C34D0D"/>
    <w:rsid w:val="00C36625"/>
    <w:rsid w:val="00C36BB7"/>
    <w:rsid w:val="00C4244D"/>
    <w:rsid w:val="00C5321A"/>
    <w:rsid w:val="00C543DC"/>
    <w:rsid w:val="00C54A4B"/>
    <w:rsid w:val="00C56418"/>
    <w:rsid w:val="00C57D97"/>
    <w:rsid w:val="00C60870"/>
    <w:rsid w:val="00C62493"/>
    <w:rsid w:val="00C7062D"/>
    <w:rsid w:val="00C73F82"/>
    <w:rsid w:val="00C75A38"/>
    <w:rsid w:val="00C77676"/>
    <w:rsid w:val="00C8066C"/>
    <w:rsid w:val="00C808C2"/>
    <w:rsid w:val="00C827FD"/>
    <w:rsid w:val="00C84759"/>
    <w:rsid w:val="00C90F9F"/>
    <w:rsid w:val="00C93C37"/>
    <w:rsid w:val="00C94319"/>
    <w:rsid w:val="00C95C74"/>
    <w:rsid w:val="00CA1D4C"/>
    <w:rsid w:val="00CA5F3B"/>
    <w:rsid w:val="00CA76F6"/>
    <w:rsid w:val="00CA7FEC"/>
    <w:rsid w:val="00CB16C0"/>
    <w:rsid w:val="00CB1A13"/>
    <w:rsid w:val="00CB6C2C"/>
    <w:rsid w:val="00CC0352"/>
    <w:rsid w:val="00CC4988"/>
    <w:rsid w:val="00CC4DBD"/>
    <w:rsid w:val="00CC6CA5"/>
    <w:rsid w:val="00CD2E7B"/>
    <w:rsid w:val="00CD31A8"/>
    <w:rsid w:val="00CD3301"/>
    <w:rsid w:val="00CD33B7"/>
    <w:rsid w:val="00CD39FD"/>
    <w:rsid w:val="00CD4172"/>
    <w:rsid w:val="00CD62E4"/>
    <w:rsid w:val="00CE099E"/>
    <w:rsid w:val="00CE24DB"/>
    <w:rsid w:val="00CE2CA2"/>
    <w:rsid w:val="00CE31FC"/>
    <w:rsid w:val="00CE48AD"/>
    <w:rsid w:val="00CE5447"/>
    <w:rsid w:val="00CE574A"/>
    <w:rsid w:val="00CE5B18"/>
    <w:rsid w:val="00CE7A07"/>
    <w:rsid w:val="00CF048F"/>
    <w:rsid w:val="00CF176C"/>
    <w:rsid w:val="00CF3AE8"/>
    <w:rsid w:val="00CF4203"/>
    <w:rsid w:val="00CF45E7"/>
    <w:rsid w:val="00CF4B7E"/>
    <w:rsid w:val="00D0079E"/>
    <w:rsid w:val="00D00E97"/>
    <w:rsid w:val="00D00F9E"/>
    <w:rsid w:val="00D01958"/>
    <w:rsid w:val="00D03DBB"/>
    <w:rsid w:val="00D0454B"/>
    <w:rsid w:val="00D1537D"/>
    <w:rsid w:val="00D15554"/>
    <w:rsid w:val="00D1620A"/>
    <w:rsid w:val="00D165F6"/>
    <w:rsid w:val="00D17857"/>
    <w:rsid w:val="00D211F6"/>
    <w:rsid w:val="00D21C74"/>
    <w:rsid w:val="00D277DA"/>
    <w:rsid w:val="00D279DD"/>
    <w:rsid w:val="00D31018"/>
    <w:rsid w:val="00D31506"/>
    <w:rsid w:val="00D3201C"/>
    <w:rsid w:val="00D32626"/>
    <w:rsid w:val="00D36E76"/>
    <w:rsid w:val="00D47F86"/>
    <w:rsid w:val="00D518FD"/>
    <w:rsid w:val="00D52A3D"/>
    <w:rsid w:val="00D55443"/>
    <w:rsid w:val="00D56B2D"/>
    <w:rsid w:val="00D5747E"/>
    <w:rsid w:val="00D60ED4"/>
    <w:rsid w:val="00D62F58"/>
    <w:rsid w:val="00D65125"/>
    <w:rsid w:val="00D66D13"/>
    <w:rsid w:val="00D72E93"/>
    <w:rsid w:val="00D732EA"/>
    <w:rsid w:val="00D75BAB"/>
    <w:rsid w:val="00D83498"/>
    <w:rsid w:val="00D85A25"/>
    <w:rsid w:val="00D87C96"/>
    <w:rsid w:val="00D90F23"/>
    <w:rsid w:val="00D91432"/>
    <w:rsid w:val="00D92949"/>
    <w:rsid w:val="00D940FB"/>
    <w:rsid w:val="00D9574F"/>
    <w:rsid w:val="00D959D5"/>
    <w:rsid w:val="00D95FB0"/>
    <w:rsid w:val="00DA0445"/>
    <w:rsid w:val="00DA3A8A"/>
    <w:rsid w:val="00DA6228"/>
    <w:rsid w:val="00DA713C"/>
    <w:rsid w:val="00DB04AD"/>
    <w:rsid w:val="00DB78AF"/>
    <w:rsid w:val="00DC0794"/>
    <w:rsid w:val="00DC0DD9"/>
    <w:rsid w:val="00DC1D98"/>
    <w:rsid w:val="00DC2C90"/>
    <w:rsid w:val="00DD3D7C"/>
    <w:rsid w:val="00DD62FB"/>
    <w:rsid w:val="00DE06DC"/>
    <w:rsid w:val="00DE2FF9"/>
    <w:rsid w:val="00DE32C1"/>
    <w:rsid w:val="00DE3962"/>
    <w:rsid w:val="00DE5354"/>
    <w:rsid w:val="00DF1329"/>
    <w:rsid w:val="00DF14F9"/>
    <w:rsid w:val="00DF1F54"/>
    <w:rsid w:val="00DF39F0"/>
    <w:rsid w:val="00E00AF7"/>
    <w:rsid w:val="00E00D5B"/>
    <w:rsid w:val="00E0282D"/>
    <w:rsid w:val="00E02EBA"/>
    <w:rsid w:val="00E03A69"/>
    <w:rsid w:val="00E048E8"/>
    <w:rsid w:val="00E05CC4"/>
    <w:rsid w:val="00E06B48"/>
    <w:rsid w:val="00E07E55"/>
    <w:rsid w:val="00E1078B"/>
    <w:rsid w:val="00E1241D"/>
    <w:rsid w:val="00E142EA"/>
    <w:rsid w:val="00E157F0"/>
    <w:rsid w:val="00E200B6"/>
    <w:rsid w:val="00E20C1A"/>
    <w:rsid w:val="00E2456A"/>
    <w:rsid w:val="00E25DA5"/>
    <w:rsid w:val="00E26835"/>
    <w:rsid w:val="00E30A3D"/>
    <w:rsid w:val="00E32FA4"/>
    <w:rsid w:val="00E33DD7"/>
    <w:rsid w:val="00E367B1"/>
    <w:rsid w:val="00E36F28"/>
    <w:rsid w:val="00E402A0"/>
    <w:rsid w:val="00E5121E"/>
    <w:rsid w:val="00E52572"/>
    <w:rsid w:val="00E53117"/>
    <w:rsid w:val="00E53A16"/>
    <w:rsid w:val="00E53DA8"/>
    <w:rsid w:val="00E55A8F"/>
    <w:rsid w:val="00E5661C"/>
    <w:rsid w:val="00E566D3"/>
    <w:rsid w:val="00E63118"/>
    <w:rsid w:val="00E6476C"/>
    <w:rsid w:val="00E658C7"/>
    <w:rsid w:val="00E65CF6"/>
    <w:rsid w:val="00E7004B"/>
    <w:rsid w:val="00E723FB"/>
    <w:rsid w:val="00E76283"/>
    <w:rsid w:val="00E77D41"/>
    <w:rsid w:val="00E81272"/>
    <w:rsid w:val="00E82BD3"/>
    <w:rsid w:val="00E847B7"/>
    <w:rsid w:val="00E85414"/>
    <w:rsid w:val="00E86076"/>
    <w:rsid w:val="00E8699A"/>
    <w:rsid w:val="00E86DBC"/>
    <w:rsid w:val="00E91899"/>
    <w:rsid w:val="00E93A71"/>
    <w:rsid w:val="00E94F8B"/>
    <w:rsid w:val="00E95AD1"/>
    <w:rsid w:val="00E966D6"/>
    <w:rsid w:val="00EA0462"/>
    <w:rsid w:val="00EA39CC"/>
    <w:rsid w:val="00EA4232"/>
    <w:rsid w:val="00EA4294"/>
    <w:rsid w:val="00EA42F2"/>
    <w:rsid w:val="00EB244B"/>
    <w:rsid w:val="00EB3402"/>
    <w:rsid w:val="00EB34BE"/>
    <w:rsid w:val="00EB3E6B"/>
    <w:rsid w:val="00EB569E"/>
    <w:rsid w:val="00EB632C"/>
    <w:rsid w:val="00EB7112"/>
    <w:rsid w:val="00EC16C7"/>
    <w:rsid w:val="00EC3605"/>
    <w:rsid w:val="00EC524C"/>
    <w:rsid w:val="00ED0307"/>
    <w:rsid w:val="00ED0770"/>
    <w:rsid w:val="00ED13CF"/>
    <w:rsid w:val="00ED1538"/>
    <w:rsid w:val="00ED1D7D"/>
    <w:rsid w:val="00ED1E3C"/>
    <w:rsid w:val="00ED5B88"/>
    <w:rsid w:val="00ED61F5"/>
    <w:rsid w:val="00ED6573"/>
    <w:rsid w:val="00EE14EB"/>
    <w:rsid w:val="00EE2019"/>
    <w:rsid w:val="00EE2FBC"/>
    <w:rsid w:val="00EE3183"/>
    <w:rsid w:val="00EE4275"/>
    <w:rsid w:val="00EE57E6"/>
    <w:rsid w:val="00EF07A7"/>
    <w:rsid w:val="00EF5378"/>
    <w:rsid w:val="00EF5EEB"/>
    <w:rsid w:val="00EF73DC"/>
    <w:rsid w:val="00F00850"/>
    <w:rsid w:val="00F017B0"/>
    <w:rsid w:val="00F027DD"/>
    <w:rsid w:val="00F02A09"/>
    <w:rsid w:val="00F05C47"/>
    <w:rsid w:val="00F06749"/>
    <w:rsid w:val="00F11899"/>
    <w:rsid w:val="00F14505"/>
    <w:rsid w:val="00F25266"/>
    <w:rsid w:val="00F32D13"/>
    <w:rsid w:val="00F40F9C"/>
    <w:rsid w:val="00F44C36"/>
    <w:rsid w:val="00F45E2D"/>
    <w:rsid w:val="00F50590"/>
    <w:rsid w:val="00F519EC"/>
    <w:rsid w:val="00F51EB4"/>
    <w:rsid w:val="00F52A22"/>
    <w:rsid w:val="00F53B49"/>
    <w:rsid w:val="00F53C13"/>
    <w:rsid w:val="00F57CF0"/>
    <w:rsid w:val="00F57D83"/>
    <w:rsid w:val="00F610E9"/>
    <w:rsid w:val="00F61F30"/>
    <w:rsid w:val="00F62698"/>
    <w:rsid w:val="00F64DA0"/>
    <w:rsid w:val="00F6522A"/>
    <w:rsid w:val="00F7006E"/>
    <w:rsid w:val="00F72A54"/>
    <w:rsid w:val="00F7336C"/>
    <w:rsid w:val="00F75E87"/>
    <w:rsid w:val="00F76754"/>
    <w:rsid w:val="00F80E75"/>
    <w:rsid w:val="00F84FB3"/>
    <w:rsid w:val="00F855A9"/>
    <w:rsid w:val="00F87741"/>
    <w:rsid w:val="00F907B3"/>
    <w:rsid w:val="00F922A8"/>
    <w:rsid w:val="00F92425"/>
    <w:rsid w:val="00F92534"/>
    <w:rsid w:val="00F9271C"/>
    <w:rsid w:val="00F9404C"/>
    <w:rsid w:val="00FA0C0E"/>
    <w:rsid w:val="00FA1DCF"/>
    <w:rsid w:val="00FA2133"/>
    <w:rsid w:val="00FA2758"/>
    <w:rsid w:val="00FB0ED8"/>
    <w:rsid w:val="00FB2BFD"/>
    <w:rsid w:val="00FB3D8D"/>
    <w:rsid w:val="00FB41E8"/>
    <w:rsid w:val="00FB437F"/>
    <w:rsid w:val="00FB59D9"/>
    <w:rsid w:val="00FB77DC"/>
    <w:rsid w:val="00FC14C4"/>
    <w:rsid w:val="00FC18D1"/>
    <w:rsid w:val="00FC461B"/>
    <w:rsid w:val="00FC6873"/>
    <w:rsid w:val="00FC6B66"/>
    <w:rsid w:val="00FD0C97"/>
    <w:rsid w:val="00FD1D28"/>
    <w:rsid w:val="00FD38B7"/>
    <w:rsid w:val="00FD7E56"/>
    <w:rsid w:val="00FE230A"/>
    <w:rsid w:val="00FE379D"/>
    <w:rsid w:val="00FF24D1"/>
    <w:rsid w:val="00FF7BE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315C"/>
  <w15:docId w15:val="{113E5804-6FDB-48D3-8A85-2A84B6F2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12"/>
    <w:rPr>
      <w:lang w:val="ro-RO"/>
    </w:rPr>
  </w:style>
  <w:style w:type="paragraph" w:styleId="Heading1">
    <w:name w:val="heading 1"/>
    <w:basedOn w:val="Normal"/>
    <w:next w:val="Normal"/>
    <w:link w:val="Heading1Char"/>
    <w:uiPriority w:val="9"/>
    <w:qFormat/>
    <w:rsid w:val="00A71D5C"/>
    <w:pPr>
      <w:keepNext/>
      <w:keepLines/>
      <w:spacing w:before="600" w:after="240" w:line="240" w:lineRule="auto"/>
      <w:outlineLvl w:val="0"/>
    </w:pPr>
    <w:rPr>
      <w:b/>
      <w:bCs/>
      <w:caps/>
      <w:color w:val="1F3864" w:themeColor="accent1" w:themeShade="80"/>
      <w:sz w:val="28"/>
      <w:szCs w:val="18"/>
      <w:lang w:eastAsia="ja-JP"/>
    </w:rPr>
  </w:style>
  <w:style w:type="paragraph" w:styleId="Heading2">
    <w:name w:val="heading 2"/>
    <w:basedOn w:val="Normal"/>
    <w:next w:val="Normal"/>
    <w:link w:val="Heading2Char"/>
    <w:uiPriority w:val="9"/>
    <w:unhideWhenUsed/>
    <w:qFormat/>
    <w:rsid w:val="00A71D5C"/>
    <w:pPr>
      <w:keepNext/>
      <w:keepLines/>
      <w:numPr>
        <w:numId w:val="4"/>
      </w:numPr>
      <w:spacing w:before="360" w:after="120" w:line="240" w:lineRule="auto"/>
      <w:outlineLvl w:val="1"/>
    </w:pPr>
    <w:rPr>
      <w:b/>
      <w:bCs/>
      <w:color w:val="2F5496" w:themeColor="accent1" w:themeShade="BF"/>
      <w:sz w:val="24"/>
      <w:szCs w:val="18"/>
      <w:lang w:eastAsia="ja-JP"/>
    </w:rPr>
  </w:style>
  <w:style w:type="paragraph" w:styleId="Heading3">
    <w:name w:val="heading 3"/>
    <w:basedOn w:val="Normal"/>
    <w:next w:val="Normal"/>
    <w:link w:val="Heading3Char"/>
    <w:uiPriority w:val="9"/>
    <w:semiHidden/>
    <w:unhideWhenUsed/>
    <w:qFormat/>
    <w:rsid w:val="00A71D5C"/>
    <w:pPr>
      <w:keepNext/>
      <w:keepLines/>
      <w:spacing w:before="40" w:after="0" w:line="288" w:lineRule="auto"/>
      <w:outlineLvl w:val="2"/>
    </w:pPr>
    <w:rPr>
      <w:rFonts w:asciiTheme="majorHAnsi" w:eastAsiaTheme="majorEastAsia" w:hAnsiTheme="majorHAnsi" w:cstheme="majorBidi"/>
      <w:color w:val="1F3763" w:themeColor="accent1" w:themeShade="7F"/>
      <w:sz w:val="24"/>
      <w:szCs w:val="24"/>
      <w:lang w:eastAsia="ja-JP"/>
    </w:rPr>
  </w:style>
  <w:style w:type="paragraph" w:styleId="Heading4">
    <w:name w:val="heading 4"/>
    <w:basedOn w:val="Normal"/>
    <w:next w:val="Normal"/>
    <w:link w:val="Heading4Char"/>
    <w:uiPriority w:val="9"/>
    <w:semiHidden/>
    <w:unhideWhenUsed/>
    <w:qFormat/>
    <w:rsid w:val="00A71D5C"/>
    <w:pPr>
      <w:keepNext/>
      <w:keepLines/>
      <w:spacing w:before="40" w:after="0" w:line="288" w:lineRule="auto"/>
      <w:outlineLvl w:val="3"/>
    </w:pPr>
    <w:rPr>
      <w:rFonts w:asciiTheme="majorHAnsi" w:eastAsiaTheme="majorEastAsia" w:hAnsiTheme="majorHAnsi" w:cstheme="majorBidi"/>
      <w:i/>
      <w:iCs/>
      <w:color w:val="2F5496" w:themeColor="accent1" w:themeShade="BF"/>
      <w:sz w:val="18"/>
      <w:szCs w:val="18"/>
      <w:lang w:eastAsia="ja-JP"/>
    </w:rPr>
  </w:style>
  <w:style w:type="paragraph" w:styleId="Heading5">
    <w:name w:val="heading 5"/>
    <w:basedOn w:val="Normal"/>
    <w:next w:val="Normal"/>
    <w:link w:val="Heading5Char"/>
    <w:uiPriority w:val="9"/>
    <w:semiHidden/>
    <w:unhideWhenUsed/>
    <w:qFormat/>
    <w:rsid w:val="00A71D5C"/>
    <w:pPr>
      <w:keepNext/>
      <w:keepLines/>
      <w:spacing w:before="40" w:after="0" w:line="288" w:lineRule="auto"/>
      <w:outlineLvl w:val="4"/>
    </w:pPr>
    <w:rPr>
      <w:rFonts w:asciiTheme="majorHAnsi" w:eastAsiaTheme="majorEastAsia" w:hAnsiTheme="majorHAnsi" w:cstheme="majorBidi"/>
      <w:color w:val="2F5496" w:themeColor="accent1" w:themeShade="BF"/>
      <w:sz w:val="18"/>
      <w:szCs w:val="18"/>
      <w:lang w:eastAsia="ja-JP"/>
    </w:rPr>
  </w:style>
  <w:style w:type="paragraph" w:styleId="Heading8">
    <w:name w:val="heading 8"/>
    <w:basedOn w:val="Normal"/>
    <w:next w:val="Normal"/>
    <w:link w:val="Heading8Char"/>
    <w:uiPriority w:val="9"/>
    <w:semiHidden/>
    <w:unhideWhenUsed/>
    <w:qFormat/>
    <w:rsid w:val="00A71D5C"/>
    <w:pPr>
      <w:keepNext/>
      <w:keepLines/>
      <w:spacing w:before="40" w:after="0" w:line="288" w:lineRule="auto"/>
      <w:outlineLvl w:val="7"/>
    </w:pPr>
    <w:rPr>
      <w:rFonts w:asciiTheme="majorHAnsi" w:eastAsiaTheme="majorEastAsia" w:hAnsiTheme="majorHAnsi" w:cstheme="majorBidi"/>
      <w:color w:val="272727" w:themeColor="text1" w:themeTint="D8"/>
      <w:sz w:val="18"/>
      <w:szCs w:val="21"/>
      <w:lang w:eastAsia="ja-JP"/>
    </w:rPr>
  </w:style>
  <w:style w:type="paragraph" w:styleId="Heading9">
    <w:name w:val="heading 9"/>
    <w:basedOn w:val="Normal"/>
    <w:next w:val="Normal"/>
    <w:link w:val="Heading9Char"/>
    <w:uiPriority w:val="9"/>
    <w:semiHidden/>
    <w:unhideWhenUsed/>
    <w:qFormat/>
    <w:rsid w:val="00A71D5C"/>
    <w:pPr>
      <w:keepNext/>
      <w:keepLines/>
      <w:spacing w:before="40" w:after="0" w:line="288" w:lineRule="auto"/>
      <w:outlineLvl w:val="8"/>
    </w:pPr>
    <w:rPr>
      <w:rFonts w:asciiTheme="majorHAnsi" w:eastAsiaTheme="majorEastAsia" w:hAnsiTheme="majorHAnsi" w:cstheme="majorBidi"/>
      <w:i/>
      <w:iCs/>
      <w:color w:val="272727" w:themeColor="text1" w:themeTint="D8"/>
      <w:sz w:val="18"/>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D5C"/>
    <w:rPr>
      <w:b/>
      <w:bCs/>
      <w:caps/>
      <w:color w:val="1F3864" w:themeColor="accent1" w:themeShade="80"/>
      <w:sz w:val="28"/>
      <w:szCs w:val="18"/>
      <w:lang w:eastAsia="ja-JP"/>
    </w:rPr>
  </w:style>
  <w:style w:type="character" w:customStyle="1" w:styleId="Heading2Char">
    <w:name w:val="Heading 2 Char"/>
    <w:basedOn w:val="DefaultParagraphFont"/>
    <w:link w:val="Heading2"/>
    <w:uiPriority w:val="9"/>
    <w:rsid w:val="00A71D5C"/>
    <w:rPr>
      <w:b/>
      <w:bCs/>
      <w:color w:val="2F5496" w:themeColor="accent1" w:themeShade="BF"/>
      <w:sz w:val="24"/>
      <w:szCs w:val="18"/>
      <w:lang w:eastAsia="ja-JP"/>
    </w:rPr>
  </w:style>
  <w:style w:type="character" w:customStyle="1" w:styleId="Heading3Char">
    <w:name w:val="Heading 3 Char"/>
    <w:basedOn w:val="DefaultParagraphFont"/>
    <w:link w:val="Heading3"/>
    <w:uiPriority w:val="9"/>
    <w:semiHidden/>
    <w:rsid w:val="00A71D5C"/>
    <w:rPr>
      <w:rFonts w:asciiTheme="majorHAnsi" w:eastAsiaTheme="majorEastAsia" w:hAnsiTheme="majorHAnsi" w:cstheme="majorBidi"/>
      <w:color w:val="1F3763" w:themeColor="accent1" w:themeShade="7F"/>
      <w:sz w:val="24"/>
      <w:szCs w:val="24"/>
      <w:lang w:eastAsia="ja-JP"/>
    </w:rPr>
  </w:style>
  <w:style w:type="character" w:styleId="CommentReference">
    <w:name w:val="annotation reference"/>
    <w:basedOn w:val="DefaultParagraphFont"/>
    <w:uiPriority w:val="99"/>
    <w:semiHidden/>
    <w:unhideWhenUsed/>
    <w:rsid w:val="00A672E1"/>
    <w:rPr>
      <w:sz w:val="16"/>
      <w:szCs w:val="16"/>
    </w:rPr>
  </w:style>
  <w:style w:type="paragraph" w:styleId="CommentText">
    <w:name w:val="annotation text"/>
    <w:basedOn w:val="Normal"/>
    <w:link w:val="CommentTextChar"/>
    <w:uiPriority w:val="99"/>
    <w:semiHidden/>
    <w:unhideWhenUsed/>
    <w:rsid w:val="00A672E1"/>
    <w:pPr>
      <w:spacing w:line="240" w:lineRule="auto"/>
    </w:pPr>
    <w:rPr>
      <w:sz w:val="20"/>
      <w:szCs w:val="20"/>
    </w:rPr>
  </w:style>
  <w:style w:type="character" w:customStyle="1" w:styleId="CommentTextChar">
    <w:name w:val="Comment Text Char"/>
    <w:basedOn w:val="DefaultParagraphFont"/>
    <w:link w:val="CommentText"/>
    <w:uiPriority w:val="99"/>
    <w:semiHidden/>
    <w:rsid w:val="00A672E1"/>
    <w:rPr>
      <w:sz w:val="20"/>
      <w:szCs w:val="20"/>
    </w:rPr>
  </w:style>
  <w:style w:type="paragraph" w:styleId="CommentSubject">
    <w:name w:val="annotation subject"/>
    <w:basedOn w:val="CommentText"/>
    <w:next w:val="CommentText"/>
    <w:link w:val="CommentSubjectChar"/>
    <w:uiPriority w:val="99"/>
    <w:semiHidden/>
    <w:unhideWhenUsed/>
    <w:rsid w:val="00A672E1"/>
    <w:rPr>
      <w:b/>
      <w:bCs/>
    </w:rPr>
  </w:style>
  <w:style w:type="character" w:customStyle="1" w:styleId="CommentSubjectChar">
    <w:name w:val="Comment Subject Char"/>
    <w:basedOn w:val="CommentTextChar"/>
    <w:link w:val="CommentSubject"/>
    <w:uiPriority w:val="99"/>
    <w:semiHidden/>
    <w:rsid w:val="00A672E1"/>
    <w:rPr>
      <w:b/>
      <w:bCs/>
      <w:sz w:val="20"/>
      <w:szCs w:val="20"/>
    </w:rPr>
  </w:style>
  <w:style w:type="paragraph" w:styleId="BalloonText">
    <w:name w:val="Balloon Text"/>
    <w:basedOn w:val="Normal"/>
    <w:link w:val="BalloonTextChar"/>
    <w:uiPriority w:val="99"/>
    <w:semiHidden/>
    <w:unhideWhenUsed/>
    <w:rsid w:val="00A67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2E1"/>
    <w:rPr>
      <w:rFonts w:ascii="Segoe UI" w:hAnsi="Segoe UI" w:cs="Segoe UI"/>
      <w:sz w:val="18"/>
      <w:szCs w:val="18"/>
    </w:rPr>
  </w:style>
  <w:style w:type="paragraph" w:styleId="ListParagraph">
    <w:name w:val="List Paragraph"/>
    <w:basedOn w:val="Normal"/>
    <w:uiPriority w:val="34"/>
    <w:qFormat/>
    <w:rsid w:val="004B21ED"/>
    <w:pPr>
      <w:ind w:left="720"/>
      <w:contextualSpacing/>
    </w:pPr>
  </w:style>
  <w:style w:type="character" w:customStyle="1" w:styleId="Heading4Char">
    <w:name w:val="Heading 4 Char"/>
    <w:basedOn w:val="DefaultParagraphFont"/>
    <w:link w:val="Heading4"/>
    <w:uiPriority w:val="9"/>
    <w:semiHidden/>
    <w:rsid w:val="00A71D5C"/>
    <w:rPr>
      <w:rFonts w:asciiTheme="majorHAnsi" w:eastAsiaTheme="majorEastAsia" w:hAnsiTheme="majorHAnsi" w:cstheme="majorBidi"/>
      <w:i/>
      <w:iCs/>
      <w:color w:val="2F5496" w:themeColor="accent1" w:themeShade="BF"/>
      <w:sz w:val="18"/>
      <w:szCs w:val="18"/>
      <w:lang w:eastAsia="ja-JP"/>
    </w:rPr>
  </w:style>
  <w:style w:type="character" w:customStyle="1" w:styleId="Heading5Char">
    <w:name w:val="Heading 5 Char"/>
    <w:basedOn w:val="DefaultParagraphFont"/>
    <w:link w:val="Heading5"/>
    <w:uiPriority w:val="9"/>
    <w:semiHidden/>
    <w:rsid w:val="00A71D5C"/>
    <w:rPr>
      <w:rFonts w:asciiTheme="majorHAnsi" w:eastAsiaTheme="majorEastAsia" w:hAnsiTheme="majorHAnsi" w:cstheme="majorBidi"/>
      <w:color w:val="2F5496" w:themeColor="accent1" w:themeShade="BF"/>
      <w:sz w:val="18"/>
      <w:szCs w:val="18"/>
      <w:lang w:eastAsia="ja-JP"/>
    </w:rPr>
  </w:style>
  <w:style w:type="character" w:customStyle="1" w:styleId="Heading8Char">
    <w:name w:val="Heading 8 Char"/>
    <w:basedOn w:val="DefaultParagraphFont"/>
    <w:link w:val="Heading8"/>
    <w:uiPriority w:val="9"/>
    <w:semiHidden/>
    <w:rsid w:val="00A71D5C"/>
    <w:rPr>
      <w:rFonts w:asciiTheme="majorHAnsi" w:eastAsiaTheme="majorEastAsia" w:hAnsiTheme="majorHAnsi" w:cstheme="majorBidi"/>
      <w:color w:val="272727" w:themeColor="text1" w:themeTint="D8"/>
      <w:sz w:val="18"/>
      <w:szCs w:val="21"/>
      <w:lang w:eastAsia="ja-JP"/>
    </w:rPr>
  </w:style>
  <w:style w:type="character" w:customStyle="1" w:styleId="Heading9Char">
    <w:name w:val="Heading 9 Char"/>
    <w:basedOn w:val="DefaultParagraphFont"/>
    <w:link w:val="Heading9"/>
    <w:uiPriority w:val="9"/>
    <w:semiHidden/>
    <w:rsid w:val="00A71D5C"/>
    <w:rPr>
      <w:rFonts w:asciiTheme="majorHAnsi" w:eastAsiaTheme="majorEastAsia" w:hAnsiTheme="majorHAnsi" w:cstheme="majorBidi"/>
      <w:i/>
      <w:iCs/>
      <w:color w:val="272727" w:themeColor="text1" w:themeTint="D8"/>
      <w:sz w:val="18"/>
      <w:szCs w:val="21"/>
      <w:lang w:eastAsia="ja-JP"/>
    </w:rPr>
  </w:style>
  <w:style w:type="paragraph" w:styleId="Title">
    <w:name w:val="Title"/>
    <w:basedOn w:val="Normal"/>
    <w:next w:val="Normal"/>
    <w:link w:val="TitleChar"/>
    <w:uiPriority w:val="1"/>
    <w:qFormat/>
    <w:rsid w:val="00A71D5C"/>
    <w:pPr>
      <w:pBdr>
        <w:left w:val="double" w:sz="18" w:space="4" w:color="1F3864" w:themeColor="accent1" w:themeShade="80"/>
      </w:pBdr>
      <w:spacing w:after="0" w:line="420" w:lineRule="exact"/>
    </w:pPr>
    <w:rPr>
      <w:rFonts w:asciiTheme="majorHAnsi" w:eastAsiaTheme="majorEastAsia" w:hAnsiTheme="majorHAnsi" w:cstheme="majorBidi"/>
      <w:caps/>
      <w:color w:val="1F3864" w:themeColor="accent1" w:themeShade="80"/>
      <w:kern w:val="28"/>
      <w:sz w:val="38"/>
      <w:szCs w:val="18"/>
      <w:lang w:eastAsia="ja-JP"/>
    </w:rPr>
  </w:style>
  <w:style w:type="character" w:customStyle="1" w:styleId="TitleChar">
    <w:name w:val="Title Char"/>
    <w:basedOn w:val="DefaultParagraphFont"/>
    <w:link w:val="Title"/>
    <w:uiPriority w:val="1"/>
    <w:rsid w:val="00A71D5C"/>
    <w:rPr>
      <w:rFonts w:asciiTheme="majorHAnsi" w:eastAsiaTheme="majorEastAsia" w:hAnsiTheme="majorHAnsi" w:cstheme="majorBidi"/>
      <w:caps/>
      <w:color w:val="1F3864" w:themeColor="accent1" w:themeShade="80"/>
      <w:kern w:val="28"/>
      <w:sz w:val="38"/>
      <w:szCs w:val="18"/>
      <w:lang w:eastAsia="ja-JP"/>
    </w:rPr>
  </w:style>
  <w:style w:type="paragraph" w:styleId="Subtitle">
    <w:name w:val="Subtitle"/>
    <w:basedOn w:val="Normal"/>
    <w:next w:val="Normal"/>
    <w:link w:val="SubtitleChar"/>
    <w:uiPriority w:val="2"/>
    <w:qFormat/>
    <w:rsid w:val="00A71D5C"/>
    <w:pPr>
      <w:numPr>
        <w:ilvl w:val="1"/>
      </w:numPr>
      <w:pBdr>
        <w:left w:val="double" w:sz="18" w:space="4" w:color="1F3864" w:themeColor="accent1" w:themeShade="80"/>
      </w:pBdr>
      <w:spacing w:before="80" w:after="0" w:line="280" w:lineRule="exact"/>
    </w:pPr>
    <w:rPr>
      <w:b/>
      <w:bCs/>
      <w:color w:val="2F5496" w:themeColor="accent1" w:themeShade="BF"/>
      <w:sz w:val="24"/>
      <w:szCs w:val="18"/>
      <w:lang w:eastAsia="ja-JP"/>
    </w:rPr>
  </w:style>
  <w:style w:type="character" w:customStyle="1" w:styleId="SubtitleChar">
    <w:name w:val="Subtitle Char"/>
    <w:basedOn w:val="DefaultParagraphFont"/>
    <w:link w:val="Subtitle"/>
    <w:uiPriority w:val="2"/>
    <w:rsid w:val="00A71D5C"/>
    <w:rPr>
      <w:b/>
      <w:bCs/>
      <w:color w:val="2F5496" w:themeColor="accent1" w:themeShade="BF"/>
      <w:sz w:val="24"/>
      <w:szCs w:val="18"/>
      <w:lang w:eastAsia="ja-JP"/>
    </w:rPr>
  </w:style>
  <w:style w:type="table" w:customStyle="1" w:styleId="TipTable">
    <w:name w:val="Tip Table"/>
    <w:basedOn w:val="TableNormal"/>
    <w:uiPriority w:val="99"/>
    <w:rsid w:val="00A71D5C"/>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customStyle="1" w:styleId="TipText">
    <w:name w:val="Tip Text"/>
    <w:basedOn w:val="Normal"/>
    <w:uiPriority w:val="19"/>
    <w:rsid w:val="00A71D5C"/>
    <w:pPr>
      <w:spacing w:line="264" w:lineRule="auto"/>
      <w:ind w:right="576"/>
    </w:pPr>
    <w:rPr>
      <w:i/>
      <w:iCs/>
      <w:color w:val="595959" w:themeColor="text1" w:themeTint="A6"/>
      <w:sz w:val="16"/>
      <w:szCs w:val="18"/>
      <w:lang w:eastAsia="ja-JP"/>
    </w:rPr>
  </w:style>
  <w:style w:type="paragraph" w:styleId="ListBullet">
    <w:name w:val="List Bullet"/>
    <w:basedOn w:val="Normal"/>
    <w:uiPriority w:val="11"/>
    <w:unhideWhenUsed/>
    <w:qFormat/>
    <w:rsid w:val="00A71D5C"/>
    <w:pPr>
      <w:numPr>
        <w:numId w:val="3"/>
      </w:numPr>
      <w:spacing w:after="60" w:line="288" w:lineRule="auto"/>
    </w:pPr>
    <w:rPr>
      <w:color w:val="404040" w:themeColor="text1" w:themeTint="BF"/>
      <w:sz w:val="18"/>
      <w:szCs w:val="18"/>
      <w:lang w:eastAsia="ja-JP"/>
    </w:rPr>
  </w:style>
  <w:style w:type="paragraph" w:styleId="Header">
    <w:name w:val="header"/>
    <w:basedOn w:val="Normal"/>
    <w:link w:val="HeaderChar"/>
    <w:uiPriority w:val="99"/>
    <w:unhideWhenUsed/>
    <w:rsid w:val="00A71D5C"/>
    <w:pPr>
      <w:tabs>
        <w:tab w:val="center" w:pos="4680"/>
        <w:tab w:val="right" w:pos="9360"/>
      </w:tabs>
      <w:spacing w:after="0" w:line="240" w:lineRule="auto"/>
    </w:pPr>
    <w:rPr>
      <w:color w:val="404040" w:themeColor="text1" w:themeTint="BF"/>
      <w:sz w:val="18"/>
      <w:szCs w:val="18"/>
      <w:lang w:eastAsia="ja-JP"/>
    </w:rPr>
  </w:style>
  <w:style w:type="character" w:customStyle="1" w:styleId="HeaderChar">
    <w:name w:val="Header Char"/>
    <w:basedOn w:val="DefaultParagraphFont"/>
    <w:link w:val="Header"/>
    <w:uiPriority w:val="99"/>
    <w:rsid w:val="00A71D5C"/>
    <w:rPr>
      <w:color w:val="404040" w:themeColor="text1" w:themeTint="BF"/>
      <w:sz w:val="18"/>
      <w:szCs w:val="18"/>
      <w:lang w:eastAsia="ja-JP"/>
    </w:rPr>
  </w:style>
  <w:style w:type="paragraph" w:styleId="Footer">
    <w:name w:val="footer"/>
    <w:basedOn w:val="Normal"/>
    <w:link w:val="FooterChar"/>
    <w:uiPriority w:val="99"/>
    <w:unhideWhenUsed/>
    <w:rsid w:val="00A71D5C"/>
    <w:pPr>
      <w:spacing w:before="200" w:after="0" w:line="240" w:lineRule="auto"/>
      <w:ind w:left="-216"/>
      <w:contextualSpacing/>
    </w:pPr>
    <w:rPr>
      <w:rFonts w:asciiTheme="majorHAnsi" w:eastAsiaTheme="majorEastAsia" w:hAnsiTheme="majorHAnsi" w:cstheme="majorBidi"/>
      <w:noProof/>
      <w:color w:val="1F3864" w:themeColor="accent1" w:themeShade="80"/>
      <w:sz w:val="20"/>
      <w:szCs w:val="18"/>
      <w:lang w:eastAsia="ja-JP"/>
    </w:rPr>
  </w:style>
  <w:style w:type="character" w:customStyle="1" w:styleId="FooterChar">
    <w:name w:val="Footer Char"/>
    <w:basedOn w:val="DefaultParagraphFont"/>
    <w:link w:val="Footer"/>
    <w:uiPriority w:val="99"/>
    <w:rsid w:val="00A71D5C"/>
    <w:rPr>
      <w:rFonts w:asciiTheme="majorHAnsi" w:eastAsiaTheme="majorEastAsia" w:hAnsiTheme="majorHAnsi" w:cstheme="majorBidi"/>
      <w:noProof/>
      <w:color w:val="1F3864" w:themeColor="accent1" w:themeShade="80"/>
      <w:sz w:val="20"/>
      <w:szCs w:val="18"/>
      <w:lang w:eastAsia="ja-JP"/>
    </w:rPr>
  </w:style>
  <w:style w:type="character" w:styleId="IntenseEmphasis">
    <w:name w:val="Intense Emphasis"/>
    <w:basedOn w:val="DefaultParagraphFont"/>
    <w:uiPriority w:val="21"/>
    <w:unhideWhenUsed/>
    <w:qFormat/>
    <w:rsid w:val="00A71D5C"/>
    <w:rPr>
      <w:i/>
      <w:iCs/>
      <w:color w:val="2F5496" w:themeColor="accent1" w:themeShade="BF"/>
    </w:rPr>
  </w:style>
  <w:style w:type="paragraph" w:styleId="IntenseQuote">
    <w:name w:val="Intense Quote"/>
    <w:basedOn w:val="Normal"/>
    <w:next w:val="Normal"/>
    <w:link w:val="IntenseQuoteChar"/>
    <w:uiPriority w:val="30"/>
    <w:unhideWhenUsed/>
    <w:qFormat/>
    <w:rsid w:val="00A71D5C"/>
    <w:pPr>
      <w:pBdr>
        <w:top w:val="single" w:sz="4" w:space="10" w:color="2F5496" w:themeColor="accent1" w:themeShade="BF"/>
        <w:bottom w:val="single" w:sz="4" w:space="10" w:color="2F5496" w:themeColor="accent1" w:themeShade="BF"/>
      </w:pBdr>
      <w:spacing w:before="360" w:after="360" w:line="288" w:lineRule="auto"/>
      <w:ind w:left="864" w:right="864"/>
      <w:jc w:val="center"/>
    </w:pPr>
    <w:rPr>
      <w:i/>
      <w:iCs/>
      <w:color w:val="2F5496" w:themeColor="accent1" w:themeShade="BF"/>
      <w:sz w:val="18"/>
      <w:szCs w:val="18"/>
      <w:lang w:eastAsia="ja-JP"/>
    </w:rPr>
  </w:style>
  <w:style w:type="character" w:customStyle="1" w:styleId="IntenseQuoteChar">
    <w:name w:val="Intense Quote Char"/>
    <w:basedOn w:val="DefaultParagraphFont"/>
    <w:link w:val="IntenseQuote"/>
    <w:uiPriority w:val="30"/>
    <w:rsid w:val="00A71D5C"/>
    <w:rPr>
      <w:i/>
      <w:iCs/>
      <w:color w:val="2F5496" w:themeColor="accent1" w:themeShade="BF"/>
      <w:sz w:val="18"/>
      <w:szCs w:val="18"/>
      <w:lang w:eastAsia="ja-JP"/>
    </w:rPr>
  </w:style>
  <w:style w:type="character" w:styleId="IntenseReference">
    <w:name w:val="Intense Reference"/>
    <w:basedOn w:val="DefaultParagraphFont"/>
    <w:uiPriority w:val="32"/>
    <w:unhideWhenUsed/>
    <w:qFormat/>
    <w:rsid w:val="00A71D5C"/>
    <w:rPr>
      <w:b/>
      <w:bCs/>
      <w:caps w:val="0"/>
      <w:smallCaps/>
      <w:color w:val="2F5496" w:themeColor="accent1" w:themeShade="BF"/>
      <w:spacing w:val="5"/>
    </w:rPr>
  </w:style>
  <w:style w:type="paragraph" w:styleId="ListNumber">
    <w:name w:val="List Number"/>
    <w:basedOn w:val="Normal"/>
    <w:uiPriority w:val="11"/>
    <w:rsid w:val="00A71D5C"/>
    <w:pPr>
      <w:numPr>
        <w:numId w:val="5"/>
      </w:numPr>
      <w:spacing w:after="180" w:line="288" w:lineRule="auto"/>
      <w:contextualSpacing/>
    </w:pPr>
    <w:rPr>
      <w:color w:val="404040" w:themeColor="text1" w:themeTint="BF"/>
      <w:sz w:val="18"/>
      <w:szCs w:val="18"/>
      <w:lang w:eastAsia="ja-JP"/>
    </w:rPr>
  </w:style>
  <w:style w:type="paragraph" w:styleId="NoSpacing">
    <w:name w:val="No Spacing"/>
    <w:link w:val="NoSpacingChar"/>
    <w:uiPriority w:val="1"/>
    <w:qFormat/>
    <w:rsid w:val="00A71D5C"/>
    <w:pPr>
      <w:spacing w:after="0" w:line="240" w:lineRule="auto"/>
    </w:pPr>
    <w:rPr>
      <w:rFonts w:eastAsiaTheme="minorEastAsia"/>
    </w:rPr>
  </w:style>
  <w:style w:type="character" w:customStyle="1" w:styleId="NoSpacingChar">
    <w:name w:val="No Spacing Char"/>
    <w:basedOn w:val="DefaultParagraphFont"/>
    <w:link w:val="NoSpacing"/>
    <w:uiPriority w:val="1"/>
    <w:rsid w:val="00A71D5C"/>
    <w:rPr>
      <w:rFonts w:eastAsiaTheme="minorEastAsia"/>
    </w:rPr>
  </w:style>
  <w:style w:type="paragraph" w:styleId="FootnoteText">
    <w:name w:val="footnote text"/>
    <w:basedOn w:val="Normal"/>
    <w:link w:val="FootnoteTextChar"/>
    <w:uiPriority w:val="99"/>
    <w:semiHidden/>
    <w:unhideWhenUsed/>
    <w:rsid w:val="00890C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0C97"/>
    <w:rPr>
      <w:sz w:val="20"/>
      <w:szCs w:val="20"/>
    </w:rPr>
  </w:style>
  <w:style w:type="character" w:styleId="FootnoteReference">
    <w:name w:val="footnote reference"/>
    <w:basedOn w:val="DefaultParagraphFont"/>
    <w:uiPriority w:val="99"/>
    <w:semiHidden/>
    <w:unhideWhenUsed/>
    <w:rsid w:val="00890C97"/>
    <w:rPr>
      <w:vertAlign w:val="superscript"/>
    </w:rPr>
  </w:style>
  <w:style w:type="paragraph" w:styleId="Revision">
    <w:name w:val="Revision"/>
    <w:hidden/>
    <w:uiPriority w:val="99"/>
    <w:semiHidden/>
    <w:rsid w:val="00C34D0D"/>
    <w:pPr>
      <w:spacing w:after="0" w:line="240" w:lineRule="auto"/>
    </w:pPr>
  </w:style>
  <w:style w:type="character" w:styleId="PlaceholderText">
    <w:name w:val="Placeholder Text"/>
    <w:basedOn w:val="DefaultParagraphFont"/>
    <w:uiPriority w:val="99"/>
    <w:semiHidden/>
    <w:rsid w:val="00A617F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063">
      <w:bodyDiv w:val="1"/>
      <w:marLeft w:val="0"/>
      <w:marRight w:val="0"/>
      <w:marTop w:val="0"/>
      <w:marBottom w:val="0"/>
      <w:divBdr>
        <w:top w:val="none" w:sz="0" w:space="0" w:color="auto"/>
        <w:left w:val="none" w:sz="0" w:space="0" w:color="auto"/>
        <w:bottom w:val="none" w:sz="0" w:space="0" w:color="auto"/>
        <w:right w:val="none" w:sz="0" w:space="0" w:color="auto"/>
      </w:divBdr>
    </w:div>
    <w:div w:id="91559975">
      <w:bodyDiv w:val="1"/>
      <w:marLeft w:val="0"/>
      <w:marRight w:val="0"/>
      <w:marTop w:val="0"/>
      <w:marBottom w:val="0"/>
      <w:divBdr>
        <w:top w:val="none" w:sz="0" w:space="0" w:color="auto"/>
        <w:left w:val="none" w:sz="0" w:space="0" w:color="auto"/>
        <w:bottom w:val="none" w:sz="0" w:space="0" w:color="auto"/>
        <w:right w:val="none" w:sz="0" w:space="0" w:color="auto"/>
      </w:divBdr>
    </w:div>
    <w:div w:id="181939857">
      <w:bodyDiv w:val="1"/>
      <w:marLeft w:val="0"/>
      <w:marRight w:val="0"/>
      <w:marTop w:val="0"/>
      <w:marBottom w:val="0"/>
      <w:divBdr>
        <w:top w:val="none" w:sz="0" w:space="0" w:color="auto"/>
        <w:left w:val="none" w:sz="0" w:space="0" w:color="auto"/>
        <w:bottom w:val="none" w:sz="0" w:space="0" w:color="auto"/>
        <w:right w:val="none" w:sz="0" w:space="0" w:color="auto"/>
      </w:divBdr>
    </w:div>
    <w:div w:id="319844656">
      <w:bodyDiv w:val="1"/>
      <w:marLeft w:val="0"/>
      <w:marRight w:val="0"/>
      <w:marTop w:val="0"/>
      <w:marBottom w:val="0"/>
      <w:divBdr>
        <w:top w:val="none" w:sz="0" w:space="0" w:color="auto"/>
        <w:left w:val="none" w:sz="0" w:space="0" w:color="auto"/>
        <w:bottom w:val="none" w:sz="0" w:space="0" w:color="auto"/>
        <w:right w:val="none" w:sz="0" w:space="0" w:color="auto"/>
      </w:divBdr>
    </w:div>
    <w:div w:id="429203616">
      <w:bodyDiv w:val="1"/>
      <w:marLeft w:val="0"/>
      <w:marRight w:val="0"/>
      <w:marTop w:val="0"/>
      <w:marBottom w:val="0"/>
      <w:divBdr>
        <w:top w:val="none" w:sz="0" w:space="0" w:color="auto"/>
        <w:left w:val="none" w:sz="0" w:space="0" w:color="auto"/>
        <w:bottom w:val="none" w:sz="0" w:space="0" w:color="auto"/>
        <w:right w:val="none" w:sz="0" w:space="0" w:color="auto"/>
      </w:divBdr>
    </w:div>
    <w:div w:id="451172764">
      <w:bodyDiv w:val="1"/>
      <w:marLeft w:val="0"/>
      <w:marRight w:val="0"/>
      <w:marTop w:val="0"/>
      <w:marBottom w:val="0"/>
      <w:divBdr>
        <w:top w:val="none" w:sz="0" w:space="0" w:color="auto"/>
        <w:left w:val="none" w:sz="0" w:space="0" w:color="auto"/>
        <w:bottom w:val="none" w:sz="0" w:space="0" w:color="auto"/>
        <w:right w:val="none" w:sz="0" w:space="0" w:color="auto"/>
      </w:divBdr>
    </w:div>
    <w:div w:id="516116165">
      <w:bodyDiv w:val="1"/>
      <w:marLeft w:val="0"/>
      <w:marRight w:val="0"/>
      <w:marTop w:val="0"/>
      <w:marBottom w:val="0"/>
      <w:divBdr>
        <w:top w:val="none" w:sz="0" w:space="0" w:color="auto"/>
        <w:left w:val="none" w:sz="0" w:space="0" w:color="auto"/>
        <w:bottom w:val="none" w:sz="0" w:space="0" w:color="auto"/>
        <w:right w:val="none" w:sz="0" w:space="0" w:color="auto"/>
      </w:divBdr>
    </w:div>
    <w:div w:id="631054379">
      <w:bodyDiv w:val="1"/>
      <w:marLeft w:val="0"/>
      <w:marRight w:val="0"/>
      <w:marTop w:val="0"/>
      <w:marBottom w:val="0"/>
      <w:divBdr>
        <w:top w:val="none" w:sz="0" w:space="0" w:color="auto"/>
        <w:left w:val="none" w:sz="0" w:space="0" w:color="auto"/>
        <w:bottom w:val="none" w:sz="0" w:space="0" w:color="auto"/>
        <w:right w:val="none" w:sz="0" w:space="0" w:color="auto"/>
      </w:divBdr>
    </w:div>
    <w:div w:id="784270613">
      <w:bodyDiv w:val="1"/>
      <w:marLeft w:val="0"/>
      <w:marRight w:val="0"/>
      <w:marTop w:val="0"/>
      <w:marBottom w:val="0"/>
      <w:divBdr>
        <w:top w:val="none" w:sz="0" w:space="0" w:color="auto"/>
        <w:left w:val="none" w:sz="0" w:space="0" w:color="auto"/>
        <w:bottom w:val="none" w:sz="0" w:space="0" w:color="auto"/>
        <w:right w:val="none" w:sz="0" w:space="0" w:color="auto"/>
      </w:divBdr>
    </w:div>
    <w:div w:id="843862838">
      <w:bodyDiv w:val="1"/>
      <w:marLeft w:val="0"/>
      <w:marRight w:val="0"/>
      <w:marTop w:val="0"/>
      <w:marBottom w:val="0"/>
      <w:divBdr>
        <w:top w:val="none" w:sz="0" w:space="0" w:color="auto"/>
        <w:left w:val="none" w:sz="0" w:space="0" w:color="auto"/>
        <w:bottom w:val="none" w:sz="0" w:space="0" w:color="auto"/>
        <w:right w:val="none" w:sz="0" w:space="0" w:color="auto"/>
      </w:divBdr>
    </w:div>
    <w:div w:id="867569706">
      <w:bodyDiv w:val="1"/>
      <w:marLeft w:val="0"/>
      <w:marRight w:val="0"/>
      <w:marTop w:val="0"/>
      <w:marBottom w:val="0"/>
      <w:divBdr>
        <w:top w:val="none" w:sz="0" w:space="0" w:color="auto"/>
        <w:left w:val="none" w:sz="0" w:space="0" w:color="auto"/>
        <w:bottom w:val="none" w:sz="0" w:space="0" w:color="auto"/>
        <w:right w:val="none" w:sz="0" w:space="0" w:color="auto"/>
      </w:divBdr>
    </w:div>
    <w:div w:id="872309352">
      <w:bodyDiv w:val="1"/>
      <w:marLeft w:val="0"/>
      <w:marRight w:val="0"/>
      <w:marTop w:val="0"/>
      <w:marBottom w:val="0"/>
      <w:divBdr>
        <w:top w:val="none" w:sz="0" w:space="0" w:color="auto"/>
        <w:left w:val="none" w:sz="0" w:space="0" w:color="auto"/>
        <w:bottom w:val="none" w:sz="0" w:space="0" w:color="auto"/>
        <w:right w:val="none" w:sz="0" w:space="0" w:color="auto"/>
      </w:divBdr>
    </w:div>
    <w:div w:id="889652413">
      <w:bodyDiv w:val="1"/>
      <w:marLeft w:val="0"/>
      <w:marRight w:val="0"/>
      <w:marTop w:val="0"/>
      <w:marBottom w:val="0"/>
      <w:divBdr>
        <w:top w:val="none" w:sz="0" w:space="0" w:color="auto"/>
        <w:left w:val="none" w:sz="0" w:space="0" w:color="auto"/>
        <w:bottom w:val="none" w:sz="0" w:space="0" w:color="auto"/>
        <w:right w:val="none" w:sz="0" w:space="0" w:color="auto"/>
      </w:divBdr>
    </w:div>
    <w:div w:id="945187586">
      <w:bodyDiv w:val="1"/>
      <w:marLeft w:val="0"/>
      <w:marRight w:val="0"/>
      <w:marTop w:val="0"/>
      <w:marBottom w:val="0"/>
      <w:divBdr>
        <w:top w:val="none" w:sz="0" w:space="0" w:color="auto"/>
        <w:left w:val="none" w:sz="0" w:space="0" w:color="auto"/>
        <w:bottom w:val="none" w:sz="0" w:space="0" w:color="auto"/>
        <w:right w:val="none" w:sz="0" w:space="0" w:color="auto"/>
      </w:divBdr>
    </w:div>
    <w:div w:id="957107802">
      <w:bodyDiv w:val="1"/>
      <w:marLeft w:val="0"/>
      <w:marRight w:val="0"/>
      <w:marTop w:val="0"/>
      <w:marBottom w:val="0"/>
      <w:divBdr>
        <w:top w:val="none" w:sz="0" w:space="0" w:color="auto"/>
        <w:left w:val="none" w:sz="0" w:space="0" w:color="auto"/>
        <w:bottom w:val="none" w:sz="0" w:space="0" w:color="auto"/>
        <w:right w:val="none" w:sz="0" w:space="0" w:color="auto"/>
      </w:divBdr>
    </w:div>
    <w:div w:id="1126849352">
      <w:bodyDiv w:val="1"/>
      <w:marLeft w:val="0"/>
      <w:marRight w:val="0"/>
      <w:marTop w:val="0"/>
      <w:marBottom w:val="0"/>
      <w:divBdr>
        <w:top w:val="none" w:sz="0" w:space="0" w:color="auto"/>
        <w:left w:val="none" w:sz="0" w:space="0" w:color="auto"/>
        <w:bottom w:val="none" w:sz="0" w:space="0" w:color="auto"/>
        <w:right w:val="none" w:sz="0" w:space="0" w:color="auto"/>
      </w:divBdr>
    </w:div>
    <w:div w:id="1267542900">
      <w:bodyDiv w:val="1"/>
      <w:marLeft w:val="0"/>
      <w:marRight w:val="0"/>
      <w:marTop w:val="0"/>
      <w:marBottom w:val="0"/>
      <w:divBdr>
        <w:top w:val="none" w:sz="0" w:space="0" w:color="auto"/>
        <w:left w:val="none" w:sz="0" w:space="0" w:color="auto"/>
        <w:bottom w:val="none" w:sz="0" w:space="0" w:color="auto"/>
        <w:right w:val="none" w:sz="0" w:space="0" w:color="auto"/>
      </w:divBdr>
    </w:div>
    <w:div w:id="1421365396">
      <w:bodyDiv w:val="1"/>
      <w:marLeft w:val="0"/>
      <w:marRight w:val="0"/>
      <w:marTop w:val="0"/>
      <w:marBottom w:val="0"/>
      <w:divBdr>
        <w:top w:val="none" w:sz="0" w:space="0" w:color="auto"/>
        <w:left w:val="none" w:sz="0" w:space="0" w:color="auto"/>
        <w:bottom w:val="none" w:sz="0" w:space="0" w:color="auto"/>
        <w:right w:val="none" w:sz="0" w:space="0" w:color="auto"/>
      </w:divBdr>
    </w:div>
    <w:div w:id="1478911564">
      <w:bodyDiv w:val="1"/>
      <w:marLeft w:val="0"/>
      <w:marRight w:val="0"/>
      <w:marTop w:val="0"/>
      <w:marBottom w:val="0"/>
      <w:divBdr>
        <w:top w:val="none" w:sz="0" w:space="0" w:color="auto"/>
        <w:left w:val="none" w:sz="0" w:space="0" w:color="auto"/>
        <w:bottom w:val="none" w:sz="0" w:space="0" w:color="auto"/>
        <w:right w:val="none" w:sz="0" w:space="0" w:color="auto"/>
      </w:divBdr>
    </w:div>
    <w:div w:id="1574199475">
      <w:bodyDiv w:val="1"/>
      <w:marLeft w:val="0"/>
      <w:marRight w:val="0"/>
      <w:marTop w:val="0"/>
      <w:marBottom w:val="0"/>
      <w:divBdr>
        <w:top w:val="none" w:sz="0" w:space="0" w:color="auto"/>
        <w:left w:val="none" w:sz="0" w:space="0" w:color="auto"/>
        <w:bottom w:val="none" w:sz="0" w:space="0" w:color="auto"/>
        <w:right w:val="none" w:sz="0" w:space="0" w:color="auto"/>
      </w:divBdr>
    </w:div>
    <w:div w:id="1644383415">
      <w:bodyDiv w:val="1"/>
      <w:marLeft w:val="0"/>
      <w:marRight w:val="0"/>
      <w:marTop w:val="0"/>
      <w:marBottom w:val="0"/>
      <w:divBdr>
        <w:top w:val="none" w:sz="0" w:space="0" w:color="auto"/>
        <w:left w:val="none" w:sz="0" w:space="0" w:color="auto"/>
        <w:bottom w:val="none" w:sz="0" w:space="0" w:color="auto"/>
        <w:right w:val="none" w:sz="0" w:space="0" w:color="auto"/>
      </w:divBdr>
    </w:div>
    <w:div w:id="1790584306">
      <w:bodyDiv w:val="1"/>
      <w:marLeft w:val="0"/>
      <w:marRight w:val="0"/>
      <w:marTop w:val="0"/>
      <w:marBottom w:val="0"/>
      <w:divBdr>
        <w:top w:val="none" w:sz="0" w:space="0" w:color="auto"/>
        <w:left w:val="none" w:sz="0" w:space="0" w:color="auto"/>
        <w:bottom w:val="none" w:sz="0" w:space="0" w:color="auto"/>
        <w:right w:val="none" w:sz="0" w:space="0" w:color="auto"/>
      </w:divBdr>
    </w:div>
    <w:div w:id="1877619374">
      <w:bodyDiv w:val="1"/>
      <w:marLeft w:val="0"/>
      <w:marRight w:val="0"/>
      <w:marTop w:val="0"/>
      <w:marBottom w:val="0"/>
      <w:divBdr>
        <w:top w:val="none" w:sz="0" w:space="0" w:color="auto"/>
        <w:left w:val="none" w:sz="0" w:space="0" w:color="auto"/>
        <w:bottom w:val="none" w:sz="0" w:space="0" w:color="auto"/>
        <w:right w:val="none" w:sz="0" w:space="0" w:color="auto"/>
      </w:divBdr>
    </w:div>
    <w:div w:id="1896576612">
      <w:bodyDiv w:val="1"/>
      <w:marLeft w:val="0"/>
      <w:marRight w:val="0"/>
      <w:marTop w:val="0"/>
      <w:marBottom w:val="0"/>
      <w:divBdr>
        <w:top w:val="none" w:sz="0" w:space="0" w:color="auto"/>
        <w:left w:val="none" w:sz="0" w:space="0" w:color="auto"/>
        <w:bottom w:val="none" w:sz="0" w:space="0" w:color="auto"/>
        <w:right w:val="none" w:sz="0" w:space="0" w:color="auto"/>
      </w:divBdr>
    </w:div>
    <w:div w:id="1918205586">
      <w:bodyDiv w:val="1"/>
      <w:marLeft w:val="0"/>
      <w:marRight w:val="0"/>
      <w:marTop w:val="0"/>
      <w:marBottom w:val="0"/>
      <w:divBdr>
        <w:top w:val="none" w:sz="0" w:space="0" w:color="auto"/>
        <w:left w:val="none" w:sz="0" w:space="0" w:color="auto"/>
        <w:bottom w:val="none" w:sz="0" w:space="0" w:color="auto"/>
        <w:right w:val="none" w:sz="0" w:space="0" w:color="auto"/>
      </w:divBdr>
    </w:div>
    <w:div w:id="1922986319">
      <w:bodyDiv w:val="1"/>
      <w:marLeft w:val="0"/>
      <w:marRight w:val="0"/>
      <w:marTop w:val="0"/>
      <w:marBottom w:val="0"/>
      <w:divBdr>
        <w:top w:val="none" w:sz="0" w:space="0" w:color="auto"/>
        <w:left w:val="none" w:sz="0" w:space="0" w:color="auto"/>
        <w:bottom w:val="none" w:sz="0" w:space="0" w:color="auto"/>
        <w:right w:val="none" w:sz="0" w:space="0" w:color="auto"/>
      </w:divBdr>
    </w:div>
    <w:div w:id="2012564149">
      <w:bodyDiv w:val="1"/>
      <w:marLeft w:val="0"/>
      <w:marRight w:val="0"/>
      <w:marTop w:val="0"/>
      <w:marBottom w:val="0"/>
      <w:divBdr>
        <w:top w:val="none" w:sz="0" w:space="0" w:color="auto"/>
        <w:left w:val="none" w:sz="0" w:space="0" w:color="auto"/>
        <w:bottom w:val="none" w:sz="0" w:space="0" w:color="auto"/>
        <w:right w:val="none" w:sz="0" w:space="0" w:color="auto"/>
      </w:divBdr>
    </w:div>
    <w:div w:id="213104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image" Target="media/image7.jp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1" ma:contentTypeDescription="Creați un document nou." ma:contentTypeScope="" ma:versionID="89f0124f496a1fcd79f8257999f5c5cd">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f3abe44e80b5cfb7a7f997ad320fea84"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719E8C-1C23-49E9-A7FD-77F69D01D323}">
  <ds:schemaRefs>
    <ds:schemaRef ds:uri="http://schemas.openxmlformats.org/officeDocument/2006/bibliography"/>
  </ds:schemaRefs>
</ds:datastoreItem>
</file>

<file path=customXml/itemProps2.xml><?xml version="1.0" encoding="utf-8"?>
<ds:datastoreItem xmlns:ds="http://schemas.openxmlformats.org/officeDocument/2006/customXml" ds:itemID="{E8085BD3-6D11-4C37-8CC4-3EB2A3283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4961D9-470C-45D5-9A37-EF074B2E5A3B}">
  <ds:schemaRefs>
    <ds:schemaRef ds:uri="http://schemas.microsoft.com/sharepoint/v3/contenttype/forms"/>
  </ds:schemaRefs>
</ds:datastoreItem>
</file>

<file path=customXml/itemProps4.xml><?xml version="1.0" encoding="utf-8"?>
<ds:datastoreItem xmlns:ds="http://schemas.openxmlformats.org/officeDocument/2006/customXml" ds:itemID="{45C2389A-F72D-4AAC-86FA-87E73BD46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15</Pages>
  <Words>5260</Words>
  <Characters>29988</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35178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 Blid</dc:creator>
  <cp:lastModifiedBy>Ancuta-Petruta DANCI</cp:lastModifiedBy>
  <cp:revision>250</cp:revision>
  <cp:lastPrinted>2019-11-11T14:07:00Z</cp:lastPrinted>
  <dcterms:created xsi:type="dcterms:W3CDTF">2023-11-28T11:34:00Z</dcterms:created>
  <dcterms:modified xsi:type="dcterms:W3CDTF">2023-12-14T11:39:00Z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