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DAF4B" w14:textId="77777777" w:rsidR="006F0EF8" w:rsidRPr="00B22C56" w:rsidRDefault="00164177" w:rsidP="00EA23D8">
      <w:pPr>
        <w:pStyle w:val="Heading1"/>
        <w:ind w:right="-141" w:firstLine="0"/>
        <w:rPr>
          <w:b w:val="0"/>
          <w:bCs/>
          <w:szCs w:val="26"/>
        </w:rPr>
      </w:pPr>
      <w:r w:rsidRPr="00B22C56">
        <w:rPr>
          <w:b w:val="0"/>
          <w:bCs/>
          <w:szCs w:val="26"/>
        </w:rPr>
        <w:t xml:space="preserve">Direcţia </w:t>
      </w:r>
      <w:r w:rsidR="00CD1B2B" w:rsidRPr="00B22C56">
        <w:rPr>
          <w:b w:val="0"/>
          <w:bCs/>
          <w:szCs w:val="26"/>
        </w:rPr>
        <w:t>Dezvoltare Durabilă 2030</w:t>
      </w:r>
    </w:p>
    <w:p w14:paraId="2C71478C" w14:textId="2FE008C3" w:rsidR="00B22C56" w:rsidRDefault="00B22C56" w:rsidP="00AA32FA">
      <w:pPr>
        <w:rPr>
          <w:rFonts w:ascii="Arial" w:hAnsi="Arial"/>
          <w:bCs/>
          <w:snapToGrid w:val="0"/>
          <w:sz w:val="26"/>
          <w:szCs w:val="26"/>
          <w:lang w:val="ro-RO"/>
        </w:rPr>
      </w:pPr>
      <w:r w:rsidRPr="006A0115">
        <w:rPr>
          <w:rFonts w:ascii="Arial" w:hAnsi="Arial" w:cs="Arial"/>
          <w:sz w:val="26"/>
          <w:szCs w:val="26"/>
          <w:lang w:val="ro-RO"/>
        </w:rPr>
        <w:t>Direcţi</w:t>
      </w:r>
      <w:r>
        <w:rPr>
          <w:rFonts w:ascii="Arial" w:hAnsi="Arial" w:cs="Arial"/>
          <w:sz w:val="26"/>
          <w:szCs w:val="26"/>
          <w:lang w:val="ro-RO"/>
        </w:rPr>
        <w:t>a</w:t>
      </w:r>
      <w:r w:rsidRPr="006A0115">
        <w:rPr>
          <w:rFonts w:ascii="Arial" w:hAnsi="Arial" w:cs="Arial"/>
          <w:sz w:val="26"/>
          <w:szCs w:val="26"/>
          <w:lang w:val="ro-RO"/>
        </w:rPr>
        <w:t xml:space="preserve"> Juridic</w:t>
      </w:r>
      <w:r>
        <w:rPr>
          <w:rFonts w:ascii="Arial" w:hAnsi="Arial" w:cs="Arial"/>
          <w:sz w:val="26"/>
          <w:szCs w:val="26"/>
          <w:lang w:val="ro-RO"/>
        </w:rPr>
        <w:t>ă</w:t>
      </w:r>
      <w:r w:rsidRPr="006A0115">
        <w:rPr>
          <w:rFonts w:ascii="Arial" w:hAnsi="Arial" w:cs="Arial"/>
          <w:sz w:val="26"/>
          <w:szCs w:val="26"/>
          <w:lang w:val="ro-RO"/>
        </w:rPr>
        <w:t>, resurse umane, achiziții publice</w:t>
      </w:r>
    </w:p>
    <w:p w14:paraId="6407198E" w14:textId="2106634C" w:rsidR="00AA32FA" w:rsidRPr="002F61A3" w:rsidRDefault="00AA32FA" w:rsidP="00AA32FA">
      <w:pPr>
        <w:rPr>
          <w:rFonts w:ascii="Arial" w:hAnsi="Arial"/>
          <w:bCs/>
          <w:snapToGrid w:val="0"/>
          <w:sz w:val="26"/>
          <w:szCs w:val="26"/>
          <w:lang w:val="ro-RO"/>
        </w:rPr>
      </w:pPr>
      <w:r w:rsidRPr="002F61A3">
        <w:rPr>
          <w:rFonts w:ascii="Arial" w:hAnsi="Arial"/>
          <w:bCs/>
          <w:snapToGrid w:val="0"/>
          <w:sz w:val="26"/>
          <w:szCs w:val="26"/>
          <w:lang w:val="ro-RO"/>
        </w:rPr>
        <w:t xml:space="preserve">Nr. </w:t>
      </w:r>
      <w:r w:rsidR="002F61A3" w:rsidRPr="002F61A3">
        <w:rPr>
          <w:rFonts w:ascii="Arial" w:hAnsi="Arial" w:cs="Arial"/>
          <w:bCs/>
          <w:sz w:val="26"/>
          <w:szCs w:val="26"/>
          <w:lang w:val="ro-RO"/>
        </w:rPr>
        <w:t>77160</w:t>
      </w:r>
      <w:r w:rsidRPr="002F61A3">
        <w:rPr>
          <w:rFonts w:ascii="Arial" w:hAnsi="Arial"/>
          <w:bCs/>
          <w:snapToGrid w:val="0"/>
          <w:sz w:val="26"/>
          <w:szCs w:val="26"/>
          <w:lang w:val="ro-RO"/>
        </w:rPr>
        <w:t>/</w:t>
      </w:r>
      <w:r w:rsidR="00AD2E69" w:rsidRPr="002F61A3">
        <w:rPr>
          <w:rFonts w:ascii="Arial" w:hAnsi="Arial"/>
          <w:bCs/>
          <w:snapToGrid w:val="0"/>
          <w:sz w:val="26"/>
          <w:szCs w:val="26"/>
          <w:lang w:val="ro-RO"/>
        </w:rPr>
        <w:t>1</w:t>
      </w:r>
      <w:r w:rsidRPr="002F61A3">
        <w:rPr>
          <w:rFonts w:ascii="Arial" w:hAnsi="Arial"/>
          <w:bCs/>
          <w:snapToGrid w:val="0"/>
          <w:sz w:val="26"/>
          <w:szCs w:val="26"/>
          <w:lang w:val="ro-RO"/>
        </w:rPr>
        <w:t>.</w:t>
      </w:r>
      <w:r w:rsidR="004D128D" w:rsidRPr="002F61A3">
        <w:rPr>
          <w:rFonts w:ascii="Arial" w:hAnsi="Arial"/>
          <w:bCs/>
          <w:snapToGrid w:val="0"/>
          <w:sz w:val="26"/>
          <w:szCs w:val="26"/>
          <w:lang w:val="ro-RO"/>
        </w:rPr>
        <w:t>0</w:t>
      </w:r>
      <w:r w:rsidR="00021899" w:rsidRPr="002F61A3">
        <w:rPr>
          <w:rFonts w:ascii="Arial" w:hAnsi="Arial"/>
          <w:bCs/>
          <w:snapToGrid w:val="0"/>
          <w:sz w:val="26"/>
          <w:szCs w:val="26"/>
          <w:lang w:val="ro-RO"/>
        </w:rPr>
        <w:t>8</w:t>
      </w:r>
      <w:r w:rsidRPr="002F61A3">
        <w:rPr>
          <w:rFonts w:ascii="Arial" w:hAnsi="Arial"/>
          <w:bCs/>
          <w:snapToGrid w:val="0"/>
          <w:sz w:val="26"/>
          <w:szCs w:val="26"/>
          <w:lang w:val="ro-RO"/>
        </w:rPr>
        <w:t>.20</w:t>
      </w:r>
      <w:r w:rsidR="000937FC" w:rsidRPr="002F61A3">
        <w:rPr>
          <w:rFonts w:ascii="Arial" w:hAnsi="Arial"/>
          <w:bCs/>
          <w:snapToGrid w:val="0"/>
          <w:sz w:val="26"/>
          <w:szCs w:val="26"/>
          <w:lang w:val="ro-RO"/>
        </w:rPr>
        <w:t>2</w:t>
      </w:r>
      <w:r w:rsidR="004D128D" w:rsidRPr="002F61A3">
        <w:rPr>
          <w:rFonts w:ascii="Arial" w:hAnsi="Arial"/>
          <w:bCs/>
          <w:snapToGrid w:val="0"/>
          <w:sz w:val="26"/>
          <w:szCs w:val="26"/>
          <w:lang w:val="ro-RO"/>
        </w:rPr>
        <w:t>3</w:t>
      </w:r>
      <w:r w:rsidRPr="002F61A3">
        <w:rPr>
          <w:rFonts w:ascii="Arial" w:hAnsi="Arial" w:cs="Arial"/>
          <w:bCs/>
          <w:sz w:val="26"/>
          <w:szCs w:val="26"/>
          <w:lang w:val="ro-RO"/>
        </w:rPr>
        <w:tab/>
      </w:r>
      <w:r w:rsidRPr="002F61A3">
        <w:rPr>
          <w:rFonts w:ascii="Arial" w:hAnsi="Arial" w:cs="Arial"/>
          <w:bCs/>
          <w:sz w:val="26"/>
          <w:szCs w:val="26"/>
          <w:lang w:val="ro-RO"/>
        </w:rPr>
        <w:tab/>
      </w:r>
      <w:r w:rsidRPr="002F61A3">
        <w:rPr>
          <w:rFonts w:ascii="Arial" w:hAnsi="Arial" w:cs="Arial"/>
          <w:bCs/>
          <w:sz w:val="26"/>
          <w:szCs w:val="26"/>
          <w:lang w:val="ro-RO"/>
        </w:rPr>
        <w:tab/>
      </w:r>
      <w:r w:rsidRPr="002F61A3">
        <w:rPr>
          <w:rFonts w:ascii="Arial" w:hAnsi="Arial"/>
          <w:bCs/>
          <w:snapToGrid w:val="0"/>
          <w:sz w:val="26"/>
          <w:szCs w:val="26"/>
          <w:lang w:val="ro-RO"/>
        </w:rPr>
        <w:tab/>
      </w:r>
    </w:p>
    <w:p w14:paraId="1F9EBB48" w14:textId="77777777" w:rsidR="004D128D" w:rsidRDefault="004D128D" w:rsidP="00AA32FA">
      <w:pPr>
        <w:rPr>
          <w:rFonts w:ascii="Arial" w:hAnsi="Arial"/>
          <w:snapToGrid w:val="0"/>
          <w:sz w:val="26"/>
          <w:szCs w:val="26"/>
          <w:lang w:val="ro-RO"/>
        </w:rPr>
      </w:pPr>
    </w:p>
    <w:p w14:paraId="1098414F" w14:textId="77777777" w:rsidR="00863C20" w:rsidRPr="009452FF" w:rsidRDefault="00863C20" w:rsidP="00AA32FA">
      <w:pPr>
        <w:rPr>
          <w:rFonts w:ascii="Arial" w:hAnsi="Arial"/>
          <w:snapToGrid w:val="0"/>
          <w:sz w:val="26"/>
          <w:szCs w:val="26"/>
          <w:lang w:val="ro-RO"/>
        </w:rPr>
      </w:pPr>
    </w:p>
    <w:p w14:paraId="7F6C3CB7" w14:textId="77777777" w:rsidR="00AA32FA" w:rsidRPr="009452FF" w:rsidRDefault="00AA32FA" w:rsidP="00AA32FA">
      <w:pPr>
        <w:rPr>
          <w:rFonts w:ascii="Arial" w:hAnsi="Arial" w:cs="Arial"/>
          <w:b/>
          <w:sz w:val="26"/>
          <w:szCs w:val="26"/>
          <w:lang w:val="ro-RO"/>
        </w:rPr>
      </w:pPr>
    </w:p>
    <w:p w14:paraId="13978CB2" w14:textId="77777777" w:rsidR="00F82667" w:rsidRDefault="00F82667" w:rsidP="009C0221">
      <w:pPr>
        <w:jc w:val="center"/>
        <w:rPr>
          <w:rFonts w:ascii="Arial" w:hAnsi="Arial" w:cs="Arial"/>
          <w:b/>
          <w:sz w:val="26"/>
          <w:szCs w:val="26"/>
          <w:lang w:val="ro-RO"/>
        </w:rPr>
      </w:pPr>
    </w:p>
    <w:p w14:paraId="0883280E" w14:textId="77777777" w:rsidR="00F82667" w:rsidRDefault="00F82667" w:rsidP="009C0221">
      <w:pPr>
        <w:jc w:val="center"/>
        <w:rPr>
          <w:rFonts w:ascii="Arial" w:hAnsi="Arial" w:cs="Arial"/>
          <w:b/>
          <w:sz w:val="26"/>
          <w:szCs w:val="26"/>
          <w:lang w:val="ro-RO"/>
        </w:rPr>
      </w:pPr>
    </w:p>
    <w:p w14:paraId="453FAB3E" w14:textId="37FD3912" w:rsidR="009C0221" w:rsidRPr="00200E43" w:rsidRDefault="00AA32FA" w:rsidP="009C0221">
      <w:pPr>
        <w:jc w:val="center"/>
        <w:rPr>
          <w:rFonts w:ascii="Arial" w:hAnsi="Arial" w:cs="Arial"/>
          <w:sz w:val="26"/>
          <w:szCs w:val="26"/>
          <w:lang w:val="it-IT"/>
        </w:rPr>
      </w:pPr>
      <w:r w:rsidRPr="009452FF">
        <w:rPr>
          <w:rFonts w:ascii="Arial" w:hAnsi="Arial" w:cs="Arial"/>
          <w:b/>
          <w:sz w:val="26"/>
          <w:szCs w:val="26"/>
          <w:lang w:val="ro-RO"/>
        </w:rPr>
        <w:t>RAPORT</w:t>
      </w:r>
      <w:r w:rsidRPr="009452FF">
        <w:rPr>
          <w:rFonts w:ascii="Arial" w:hAnsi="Arial" w:cs="Arial"/>
          <w:b/>
          <w:sz w:val="26"/>
          <w:szCs w:val="26"/>
          <w:lang w:val="ro-RO"/>
        </w:rPr>
        <w:cr/>
        <w:t xml:space="preserve"> </w:t>
      </w:r>
      <w:r w:rsidR="00EC0ECB" w:rsidRPr="009452FF">
        <w:rPr>
          <w:rFonts w:ascii="Arial" w:hAnsi="Arial" w:cs="Arial"/>
          <w:b/>
          <w:sz w:val="26"/>
          <w:szCs w:val="26"/>
          <w:lang w:val="ro-RO"/>
        </w:rPr>
        <w:t xml:space="preserve">privind </w:t>
      </w:r>
      <w:r w:rsidR="00F55D1B" w:rsidRPr="009452FF">
        <w:rPr>
          <w:rFonts w:ascii="Arial" w:hAnsi="Arial" w:cs="Arial"/>
          <w:b/>
          <w:sz w:val="26"/>
          <w:szCs w:val="26"/>
          <w:lang w:val="ro-RO"/>
        </w:rPr>
        <w:t xml:space="preserve">aprobarea </w:t>
      </w:r>
      <w:r w:rsidR="009C0221" w:rsidRPr="00200E43">
        <w:rPr>
          <w:rFonts w:ascii="Arial" w:hAnsi="Arial" w:cs="Arial"/>
          <w:sz w:val="26"/>
          <w:szCs w:val="26"/>
          <w:lang w:val="it-IT"/>
        </w:rPr>
        <w:t xml:space="preserve">Planului integrat de acțiune al municipiului Bistrița </w:t>
      </w:r>
    </w:p>
    <w:p w14:paraId="36995366" w14:textId="77777777" w:rsidR="009C0221" w:rsidRPr="00200E43" w:rsidRDefault="009C0221" w:rsidP="009C0221">
      <w:pPr>
        <w:jc w:val="center"/>
        <w:rPr>
          <w:rFonts w:ascii="Arial" w:hAnsi="Arial" w:cs="Arial"/>
          <w:b/>
          <w:sz w:val="26"/>
          <w:szCs w:val="26"/>
          <w:lang w:val="ro-RO"/>
        </w:rPr>
      </w:pPr>
      <w:r w:rsidRPr="00200E43">
        <w:rPr>
          <w:rFonts w:ascii="Arial" w:hAnsi="Arial" w:cs="Arial"/>
          <w:sz w:val="26"/>
          <w:szCs w:val="26"/>
          <w:lang w:val="it-IT"/>
        </w:rPr>
        <w:t>în cadrul inițiativei europene ”Acordul orașelor verzi”</w:t>
      </w:r>
    </w:p>
    <w:p w14:paraId="7F41A82B" w14:textId="0FDA501A" w:rsidR="004D128D" w:rsidRPr="009452FF" w:rsidRDefault="004D128D" w:rsidP="009C0221">
      <w:pPr>
        <w:jc w:val="center"/>
        <w:rPr>
          <w:rFonts w:ascii="Arial" w:hAnsi="Arial" w:cs="Arial"/>
          <w:b/>
          <w:sz w:val="26"/>
          <w:szCs w:val="26"/>
          <w:lang w:val="ro-RO"/>
        </w:rPr>
      </w:pPr>
    </w:p>
    <w:p w14:paraId="460E865E" w14:textId="77777777" w:rsidR="004D128D" w:rsidRDefault="004D128D" w:rsidP="00411994">
      <w:pPr>
        <w:jc w:val="both"/>
        <w:rPr>
          <w:rFonts w:ascii="Arial" w:hAnsi="Arial" w:cs="Arial"/>
          <w:kern w:val="16"/>
          <w:sz w:val="26"/>
          <w:szCs w:val="26"/>
          <w:lang w:val="ro-RO"/>
        </w:rPr>
      </w:pPr>
    </w:p>
    <w:p w14:paraId="5EFA50F0" w14:textId="77777777" w:rsidR="0045417E" w:rsidRDefault="0045417E" w:rsidP="00411994">
      <w:pPr>
        <w:jc w:val="both"/>
        <w:rPr>
          <w:rFonts w:ascii="Arial" w:hAnsi="Arial" w:cs="Arial"/>
          <w:kern w:val="16"/>
          <w:sz w:val="26"/>
          <w:szCs w:val="26"/>
          <w:lang w:val="ro-RO"/>
        </w:rPr>
      </w:pPr>
    </w:p>
    <w:p w14:paraId="3005E318" w14:textId="77777777" w:rsidR="00927F83" w:rsidRDefault="00927F83" w:rsidP="00927F83">
      <w:pPr>
        <w:shd w:val="clear" w:color="auto" w:fill="FFFFFF"/>
        <w:ind w:firstLine="720"/>
        <w:jc w:val="both"/>
        <w:rPr>
          <w:rFonts w:ascii="Arial" w:hAnsi="Arial" w:cs="Arial"/>
          <w:sz w:val="26"/>
          <w:szCs w:val="26"/>
          <w:lang w:val="ro-RO" w:eastAsia="ro-RO"/>
        </w:rPr>
      </w:pPr>
      <w:r>
        <w:rPr>
          <w:rFonts w:ascii="Arial" w:hAnsi="Arial" w:cs="Arial"/>
          <w:sz w:val="26"/>
          <w:szCs w:val="26"/>
        </w:rPr>
        <w:t>Comisia Europeană a lansat în octombrie 2020 ”Acordul Privind Orașele Verzi” (Green City Accord), o mișcare a primarilor europeni care se angajează să ocrotească mediul înconjurător pentru ca orașele să devină locuri mai verzi, mai curate și mai sănătoase.</w:t>
      </w:r>
    </w:p>
    <w:p w14:paraId="491E9D10" w14:textId="40499DC9" w:rsidR="00927F83" w:rsidRDefault="00927F83" w:rsidP="00117AA1">
      <w:pPr>
        <w:shd w:val="clear" w:color="auto" w:fill="FFFFFF"/>
        <w:ind w:firstLine="720"/>
        <w:jc w:val="both"/>
        <w:rPr>
          <w:rFonts w:ascii="Arial" w:hAnsi="Arial" w:cs="Arial"/>
          <w:color w:val="000000"/>
          <w:sz w:val="26"/>
          <w:szCs w:val="26"/>
        </w:rPr>
      </w:pPr>
      <w:r>
        <w:rPr>
          <w:rFonts w:ascii="Arial" w:hAnsi="Arial" w:cs="Arial"/>
          <w:color w:val="000000"/>
          <w:sz w:val="26"/>
          <w:szCs w:val="26"/>
        </w:rPr>
        <w:t>Comisia Europeană este sprijinită în implementarea acestei inițiative de către Eurocities, ICLEI Europe și Consiliul European al Municip</w:t>
      </w:r>
      <w:r w:rsidR="00117AA1">
        <w:rPr>
          <w:rFonts w:ascii="Arial" w:hAnsi="Arial" w:cs="Arial"/>
          <w:color w:val="000000"/>
          <w:sz w:val="26"/>
          <w:szCs w:val="26"/>
        </w:rPr>
        <w:t xml:space="preserve">alităților și Regiunilor (CEMR), în scopul de a întări </w:t>
      </w:r>
      <w:r>
        <w:rPr>
          <w:rFonts w:ascii="Arial" w:hAnsi="Arial" w:cs="Arial"/>
          <w:color w:val="000000"/>
          <w:sz w:val="26"/>
          <w:szCs w:val="26"/>
        </w:rPr>
        <w:t xml:space="preserve">coerența cu alte inițiative ale UE care vizează orașele și </w:t>
      </w:r>
      <w:r w:rsidR="00117AA1">
        <w:rPr>
          <w:rFonts w:ascii="Arial" w:hAnsi="Arial" w:cs="Arial"/>
          <w:color w:val="000000"/>
          <w:sz w:val="26"/>
          <w:szCs w:val="26"/>
        </w:rPr>
        <w:t>de a</w:t>
      </w:r>
      <w:r>
        <w:rPr>
          <w:rFonts w:ascii="Arial" w:hAnsi="Arial" w:cs="Arial"/>
          <w:color w:val="000000"/>
          <w:sz w:val="26"/>
          <w:szCs w:val="26"/>
        </w:rPr>
        <w:t xml:space="preserve"> sprijini punerea în aplicare a Pactului Verde European (European Green Deal) și a obiectivelor de dezvoltare durabilă ale ONU.</w:t>
      </w:r>
    </w:p>
    <w:p w14:paraId="049EDAF1" w14:textId="3C1144D5" w:rsidR="00927F83" w:rsidRPr="00DE76C5" w:rsidRDefault="00927F83" w:rsidP="00DE76C5">
      <w:pPr>
        <w:ind w:firstLine="720"/>
        <w:jc w:val="both"/>
        <w:rPr>
          <w:rFonts w:ascii="Arial" w:hAnsi="Arial" w:cs="Arial"/>
          <w:color w:val="000000"/>
          <w:sz w:val="26"/>
          <w:szCs w:val="26"/>
        </w:rPr>
      </w:pPr>
      <w:r w:rsidRPr="00DE76C5">
        <w:rPr>
          <w:rFonts w:ascii="Arial" w:hAnsi="Arial" w:cs="Arial"/>
          <w:color w:val="000000"/>
          <w:sz w:val="26"/>
          <w:szCs w:val="26"/>
        </w:rPr>
        <w:t xml:space="preserve">Ca urmare a invitației transmise în anul 2021 de către Eurocities, municipiul Bistrița a </w:t>
      </w:r>
      <w:r w:rsidRPr="00DE76C5">
        <w:rPr>
          <w:rFonts w:ascii="Arial" w:hAnsi="Arial" w:cs="Arial"/>
          <w:sz w:val="26"/>
          <w:szCs w:val="26"/>
        </w:rPr>
        <w:t>adoptat HCL nr. 76/27.05.2021 privind aderarea municipiului Bistrița la inițiativa Comisiei Europene ”Acordul privind orașele verzi”, prin care s-a angajat ca în decurs de doi ani să elaboreze un plan de integrat de acțiune</w:t>
      </w:r>
      <w:r w:rsidR="00B6245A" w:rsidRPr="00DE76C5">
        <w:rPr>
          <w:rFonts w:ascii="Arial" w:hAnsi="Arial" w:cs="Arial"/>
          <w:sz w:val="26"/>
          <w:szCs w:val="26"/>
        </w:rPr>
        <w:t xml:space="preserve"> (Plan)</w:t>
      </w:r>
      <w:r w:rsidRPr="00DE76C5">
        <w:rPr>
          <w:rFonts w:ascii="Arial" w:hAnsi="Arial" w:cs="Arial"/>
          <w:sz w:val="26"/>
          <w:szCs w:val="26"/>
        </w:rPr>
        <w:t xml:space="preserve">, cu ținte ambițioase, care </w:t>
      </w:r>
      <w:r w:rsidRPr="00DE76C5">
        <w:rPr>
          <w:rFonts w:ascii="Arial" w:hAnsi="Arial" w:cs="Arial"/>
          <w:color w:val="000000"/>
          <w:sz w:val="26"/>
          <w:szCs w:val="26"/>
        </w:rPr>
        <w:t>să susțină realizarea viziunii UE 2030 pentru un viitor urban european, orientată pe</w:t>
      </w:r>
      <w:r w:rsidRPr="00DE76C5">
        <w:rPr>
          <w:rFonts w:ascii="Arial" w:hAnsi="Arial" w:cs="Arial"/>
          <w:sz w:val="26"/>
          <w:szCs w:val="26"/>
        </w:rPr>
        <w:t xml:space="preserve"> </w:t>
      </w:r>
      <w:r w:rsidRPr="00DE76C5">
        <w:rPr>
          <w:rFonts w:ascii="Arial" w:hAnsi="Arial" w:cs="Arial"/>
          <w:b/>
          <w:bCs/>
          <w:color w:val="000000"/>
          <w:sz w:val="26"/>
          <w:szCs w:val="26"/>
        </w:rPr>
        <w:t>cinci domenii cheie</w:t>
      </w:r>
      <w:r w:rsidRPr="00DE76C5">
        <w:rPr>
          <w:rFonts w:ascii="Arial" w:hAnsi="Arial" w:cs="Arial"/>
          <w:color w:val="000000"/>
          <w:sz w:val="26"/>
          <w:szCs w:val="26"/>
        </w:rPr>
        <w:t>: calitatea aerului, calitatea și utilizarea eficientă a apei, reducerea poluării sonore, conservarea și îmbunătățirea biodiversității urbane, respectiv  economia circulară prin îmbunătățirea semnificativă a gestionării deșeurilor. Stadiul măsurilor incluse în acest plan va fi raportat periodic, la Comisia Europeană: în 2026 și 2030.</w:t>
      </w:r>
    </w:p>
    <w:p w14:paraId="17DB3368" w14:textId="2AE80036" w:rsidR="00B6245A" w:rsidRPr="00DE76C5" w:rsidRDefault="00B6245A" w:rsidP="00DE76C5">
      <w:pPr>
        <w:ind w:firstLine="720"/>
        <w:jc w:val="both"/>
        <w:rPr>
          <w:rFonts w:ascii="Arial" w:hAnsi="Arial" w:cs="Arial"/>
          <w:sz w:val="26"/>
          <w:szCs w:val="26"/>
        </w:rPr>
      </w:pPr>
      <w:r w:rsidRPr="00DE76C5">
        <w:rPr>
          <w:rFonts w:ascii="Arial" w:hAnsi="Arial" w:cs="Arial"/>
          <w:i/>
          <w:sz w:val="26"/>
          <w:szCs w:val="26"/>
        </w:rPr>
        <w:t xml:space="preserve">Planul </w:t>
      </w:r>
      <w:r w:rsidRPr="00DE76C5">
        <w:rPr>
          <w:rFonts w:ascii="Arial" w:hAnsi="Arial" w:cs="Arial"/>
          <w:sz w:val="26"/>
          <w:szCs w:val="26"/>
        </w:rPr>
        <w:t xml:space="preserve">este elaborat în conformitate cu metodologia inițiativei europene ”Acordul Orașelor Verzi” - </w:t>
      </w:r>
      <w:hyperlink r:id="rId8" w:tgtFrame="_blank" w:history="1">
        <w:r w:rsidRPr="00DE76C5">
          <w:rPr>
            <w:rStyle w:val="Hyperlink"/>
            <w:rFonts w:ascii="Arial" w:hAnsi="Arial" w:cs="Arial"/>
            <w:color w:val="338FE9"/>
            <w:sz w:val="26"/>
            <w:szCs w:val="26"/>
            <w:shd w:val="clear" w:color="auto" w:fill="FFFFFF"/>
          </w:rPr>
          <w:t>Green City Accord (europa.eu)</w:t>
        </w:r>
      </w:hyperlink>
      <w:r w:rsidRPr="00DE76C5">
        <w:rPr>
          <w:rFonts w:ascii="Arial" w:hAnsi="Arial" w:cs="Arial"/>
          <w:sz w:val="26"/>
          <w:szCs w:val="26"/>
        </w:rPr>
        <w:t xml:space="preserve"> și are următoarea structură:</w:t>
      </w:r>
    </w:p>
    <w:p w14:paraId="4F4FC82A" w14:textId="61067BA4" w:rsidR="00B6245A" w:rsidRPr="00DE76C5" w:rsidRDefault="00B6245A" w:rsidP="00DE76C5">
      <w:pPr>
        <w:pStyle w:val="AAEParagraf"/>
        <w:numPr>
          <w:ilvl w:val="0"/>
          <w:numId w:val="30"/>
        </w:numPr>
        <w:spacing w:after="0" w:line="240" w:lineRule="auto"/>
        <w:ind w:left="357" w:firstLine="0"/>
        <w:jc w:val="both"/>
        <w:rPr>
          <w:rFonts w:ascii="Arial" w:eastAsia="Times New Roman" w:hAnsi="Arial" w:cs="Arial"/>
          <w:sz w:val="26"/>
          <w:szCs w:val="26"/>
          <w:lang w:val="hu-HU" w:eastAsia="hu-HU"/>
        </w:rPr>
      </w:pPr>
      <w:r w:rsidRPr="00DE76C5">
        <w:rPr>
          <w:rFonts w:ascii="Arial" w:eastAsia="Times New Roman" w:hAnsi="Arial" w:cs="Arial"/>
          <w:sz w:val="26"/>
          <w:szCs w:val="26"/>
          <w:lang w:val="hu-HU" w:eastAsia="hu-HU"/>
        </w:rPr>
        <w:t>prezentare general</w:t>
      </w:r>
      <w:r w:rsidR="00DE76C5">
        <w:rPr>
          <w:rFonts w:ascii="Arial" w:eastAsia="Times New Roman" w:hAnsi="Arial" w:cs="Arial"/>
          <w:sz w:val="26"/>
          <w:szCs w:val="26"/>
          <w:lang w:val="hu-HU" w:eastAsia="hu-HU"/>
        </w:rPr>
        <w:t>ă</w:t>
      </w:r>
      <w:r w:rsidRPr="00DE76C5">
        <w:rPr>
          <w:rFonts w:ascii="Arial" w:eastAsia="Times New Roman" w:hAnsi="Arial" w:cs="Arial"/>
          <w:sz w:val="26"/>
          <w:szCs w:val="26"/>
          <w:lang w:val="hu-HU" w:eastAsia="hu-HU"/>
        </w:rPr>
        <w:t xml:space="preserve"> a municipiului Bistrița, în vederea înțelegerii principalelor caracteristici ale teritoriului;</w:t>
      </w:r>
    </w:p>
    <w:p w14:paraId="42BED39E" w14:textId="6D0E47C8" w:rsidR="00B6245A" w:rsidRPr="00DE76C5" w:rsidRDefault="00B6245A" w:rsidP="00DE76C5">
      <w:pPr>
        <w:pStyle w:val="AAEParagraf"/>
        <w:numPr>
          <w:ilvl w:val="0"/>
          <w:numId w:val="30"/>
        </w:numPr>
        <w:spacing w:after="0" w:line="240" w:lineRule="auto"/>
        <w:ind w:left="357" w:firstLine="0"/>
        <w:jc w:val="both"/>
        <w:rPr>
          <w:rFonts w:ascii="Arial" w:eastAsia="Times New Roman" w:hAnsi="Arial" w:cs="Arial"/>
          <w:sz w:val="26"/>
          <w:szCs w:val="26"/>
          <w:lang w:val="hu-HU" w:eastAsia="hu-HU"/>
        </w:rPr>
      </w:pPr>
      <w:r w:rsidRPr="00DE76C5">
        <w:rPr>
          <w:rFonts w:ascii="Arial" w:eastAsia="Times New Roman" w:hAnsi="Arial" w:cs="Arial"/>
          <w:sz w:val="26"/>
          <w:szCs w:val="26"/>
          <w:lang w:val="hu-HU" w:eastAsia="hu-HU"/>
        </w:rPr>
        <w:t>analiz</w:t>
      </w:r>
      <w:r w:rsidR="00DE76C5" w:rsidRPr="00DE76C5">
        <w:rPr>
          <w:rFonts w:ascii="Arial" w:eastAsia="Times New Roman" w:hAnsi="Arial" w:cs="Arial"/>
          <w:sz w:val="26"/>
          <w:szCs w:val="26"/>
          <w:lang w:val="hu-HU" w:eastAsia="hu-HU"/>
        </w:rPr>
        <w:t>a</w:t>
      </w:r>
      <w:r w:rsidRPr="00DE76C5">
        <w:rPr>
          <w:rFonts w:ascii="Arial" w:eastAsia="Times New Roman" w:hAnsi="Arial" w:cs="Arial"/>
          <w:sz w:val="26"/>
          <w:szCs w:val="26"/>
          <w:lang w:val="hu-HU" w:eastAsia="hu-HU"/>
        </w:rPr>
        <w:t xml:space="preserve"> detaliată </w:t>
      </w:r>
      <w:r w:rsidR="00DE76C5" w:rsidRPr="00DE76C5">
        <w:rPr>
          <w:rFonts w:ascii="Arial" w:eastAsia="Times New Roman" w:hAnsi="Arial" w:cs="Arial"/>
          <w:sz w:val="26"/>
          <w:szCs w:val="26"/>
          <w:lang w:val="hu-HU" w:eastAsia="hu-HU"/>
        </w:rPr>
        <w:t>a unui nr. de</w:t>
      </w:r>
      <w:r w:rsidRPr="00DE76C5">
        <w:rPr>
          <w:rFonts w:ascii="Arial" w:eastAsia="Times New Roman" w:hAnsi="Arial" w:cs="Arial"/>
          <w:sz w:val="26"/>
          <w:szCs w:val="26"/>
          <w:lang w:val="hu-HU" w:eastAsia="hu-HU"/>
        </w:rPr>
        <w:t xml:space="preserve"> 15 indicatori obligatorii pentru monitorizare și raportare în cadrul inițiativei</w:t>
      </w:r>
      <w:r w:rsidR="00DE76C5" w:rsidRPr="00DE76C5">
        <w:rPr>
          <w:rFonts w:ascii="Arial" w:eastAsia="Times New Roman" w:hAnsi="Arial" w:cs="Arial"/>
          <w:sz w:val="26"/>
          <w:szCs w:val="26"/>
          <w:lang w:val="hu-HU" w:eastAsia="hu-HU"/>
        </w:rPr>
        <w:t xml:space="preserve"> europene</w:t>
      </w:r>
      <w:r w:rsidRPr="00DE76C5">
        <w:rPr>
          <w:rFonts w:ascii="Arial" w:eastAsia="Times New Roman" w:hAnsi="Arial" w:cs="Arial"/>
          <w:sz w:val="26"/>
          <w:szCs w:val="26"/>
          <w:lang w:val="hu-HU" w:eastAsia="hu-HU"/>
        </w:rPr>
        <w:t>;</w:t>
      </w:r>
    </w:p>
    <w:p w14:paraId="27DB11FC" w14:textId="11292A96" w:rsidR="00DE76C5" w:rsidRPr="00DE76C5" w:rsidRDefault="00DE76C5" w:rsidP="00DE76C5">
      <w:pPr>
        <w:pStyle w:val="AAEParagraf"/>
        <w:numPr>
          <w:ilvl w:val="0"/>
          <w:numId w:val="30"/>
        </w:numPr>
        <w:spacing w:after="0" w:line="240" w:lineRule="auto"/>
        <w:ind w:left="357" w:firstLine="0"/>
        <w:jc w:val="both"/>
        <w:rPr>
          <w:rFonts w:ascii="Arial" w:hAnsi="Arial" w:cs="Arial"/>
          <w:sz w:val="26"/>
          <w:szCs w:val="26"/>
        </w:rPr>
      </w:pPr>
      <w:r w:rsidRPr="00DE76C5">
        <w:rPr>
          <w:rFonts w:ascii="Arial" w:hAnsi="Arial" w:cs="Arial"/>
          <w:sz w:val="26"/>
          <w:szCs w:val="26"/>
        </w:rPr>
        <w:t>prezentarea contextului strategic la nivel global, european, național, regional, județean și local, pentru determinare a măsurilor care pot fi preluate în prezentul Plan;</w:t>
      </w:r>
    </w:p>
    <w:p w14:paraId="1A4DAC6B" w14:textId="42348116" w:rsidR="00DE76C5" w:rsidRPr="00DE76C5" w:rsidRDefault="00DE76C5" w:rsidP="00DE76C5">
      <w:pPr>
        <w:pStyle w:val="AAEParagraf"/>
        <w:numPr>
          <w:ilvl w:val="0"/>
          <w:numId w:val="30"/>
        </w:numPr>
        <w:spacing w:after="0" w:line="240" w:lineRule="auto"/>
        <w:ind w:left="357" w:firstLine="0"/>
        <w:jc w:val="both"/>
        <w:rPr>
          <w:rFonts w:ascii="Arial" w:hAnsi="Arial" w:cs="Arial"/>
          <w:sz w:val="26"/>
          <w:szCs w:val="26"/>
        </w:rPr>
      </w:pPr>
      <w:r w:rsidRPr="00DE76C5">
        <w:rPr>
          <w:rFonts w:ascii="Arial" w:hAnsi="Arial" w:cs="Arial"/>
          <w:sz w:val="26"/>
          <w:szCs w:val="26"/>
        </w:rPr>
        <w:t>sinteza procesului de consultare a factorilor locali interesați;</w:t>
      </w:r>
    </w:p>
    <w:p w14:paraId="30DC3D5E" w14:textId="17EA73AE" w:rsidR="00DE76C5" w:rsidRPr="00DE76C5" w:rsidRDefault="00DE76C5" w:rsidP="00DE76C5">
      <w:pPr>
        <w:pStyle w:val="AAEParagraf"/>
        <w:numPr>
          <w:ilvl w:val="0"/>
          <w:numId w:val="30"/>
        </w:numPr>
        <w:spacing w:after="0" w:line="240" w:lineRule="auto"/>
        <w:ind w:left="357" w:firstLine="0"/>
        <w:jc w:val="both"/>
        <w:rPr>
          <w:rFonts w:ascii="Arial" w:hAnsi="Arial" w:cs="Arial"/>
          <w:sz w:val="26"/>
          <w:szCs w:val="26"/>
        </w:rPr>
      </w:pPr>
      <w:r w:rsidRPr="00DE76C5">
        <w:rPr>
          <w:rFonts w:ascii="Arial" w:hAnsi="Arial" w:cs="Arial"/>
          <w:sz w:val="26"/>
          <w:szCs w:val="26"/>
        </w:rPr>
        <w:t>viziunea de dezvoltare și un set de obiective propuse, detaliate prin măsuri și ținte;</w:t>
      </w:r>
    </w:p>
    <w:p w14:paraId="0C2B1758" w14:textId="36EC329F" w:rsidR="00DE76C5" w:rsidRPr="00DE76C5" w:rsidRDefault="00DE76C5" w:rsidP="00DE76C5">
      <w:pPr>
        <w:pStyle w:val="AAEParagraf"/>
        <w:numPr>
          <w:ilvl w:val="0"/>
          <w:numId w:val="30"/>
        </w:numPr>
        <w:spacing w:after="0" w:line="240" w:lineRule="auto"/>
        <w:ind w:left="357" w:firstLine="0"/>
        <w:jc w:val="both"/>
        <w:rPr>
          <w:rFonts w:ascii="Arial" w:hAnsi="Arial" w:cs="Arial"/>
          <w:sz w:val="26"/>
          <w:szCs w:val="26"/>
        </w:rPr>
      </w:pPr>
      <w:r w:rsidRPr="00DE76C5">
        <w:rPr>
          <w:rFonts w:ascii="Arial" w:hAnsi="Arial" w:cs="Arial"/>
          <w:sz w:val="26"/>
          <w:szCs w:val="26"/>
        </w:rPr>
        <w:t>monitorizare</w:t>
      </w:r>
      <w:r w:rsidR="000D7A09">
        <w:rPr>
          <w:rFonts w:ascii="Arial" w:hAnsi="Arial" w:cs="Arial"/>
          <w:sz w:val="26"/>
          <w:szCs w:val="26"/>
        </w:rPr>
        <w:t xml:space="preserve"> progres</w:t>
      </w:r>
      <w:r w:rsidRPr="00DE76C5">
        <w:rPr>
          <w:rFonts w:ascii="Arial" w:hAnsi="Arial" w:cs="Arial"/>
          <w:sz w:val="26"/>
          <w:szCs w:val="26"/>
        </w:rPr>
        <w:t>, în acord cu metodologia propusă la nivel european.</w:t>
      </w:r>
    </w:p>
    <w:p w14:paraId="4FE17AC4" w14:textId="77777777" w:rsidR="0045417E" w:rsidRDefault="0045417E" w:rsidP="0045417E">
      <w:pPr>
        <w:pStyle w:val="AAEParagraf"/>
        <w:spacing w:after="0" w:line="240" w:lineRule="auto"/>
        <w:jc w:val="both"/>
        <w:rPr>
          <w:rFonts w:ascii="Arial" w:hAnsi="Arial" w:cs="Arial"/>
          <w:sz w:val="26"/>
          <w:szCs w:val="26"/>
        </w:rPr>
      </w:pPr>
    </w:p>
    <w:p w14:paraId="3C8871D9" w14:textId="7AC76E5A" w:rsidR="002C1B86" w:rsidRPr="00B531BE" w:rsidRDefault="002C1B86" w:rsidP="0045417E">
      <w:pPr>
        <w:pStyle w:val="AAEParagraf"/>
        <w:spacing w:after="0" w:line="240" w:lineRule="auto"/>
        <w:ind w:firstLine="357"/>
        <w:jc w:val="both"/>
        <w:rPr>
          <w:rFonts w:ascii="Arial" w:hAnsi="Arial" w:cs="Arial"/>
          <w:sz w:val="26"/>
          <w:szCs w:val="26"/>
        </w:rPr>
      </w:pPr>
      <w:r w:rsidRPr="00B531BE">
        <w:rPr>
          <w:rFonts w:ascii="Arial" w:hAnsi="Arial" w:cs="Arial"/>
          <w:sz w:val="26"/>
          <w:szCs w:val="26"/>
        </w:rPr>
        <w:t>În vederea elaborării Planului, au fost colectate date specifice municipiului Bistrița de la următoarele instituții locale și regionale:</w:t>
      </w:r>
    </w:p>
    <w:p w14:paraId="59846B38" w14:textId="77777777" w:rsidR="002C1B86" w:rsidRPr="00B531BE" w:rsidRDefault="002C1B86" w:rsidP="002C1B86">
      <w:pPr>
        <w:pStyle w:val="AAEParagraf"/>
        <w:numPr>
          <w:ilvl w:val="0"/>
          <w:numId w:val="31"/>
        </w:numPr>
        <w:spacing w:after="0" w:line="240" w:lineRule="auto"/>
        <w:ind w:left="0" w:firstLine="0"/>
        <w:jc w:val="both"/>
        <w:rPr>
          <w:rFonts w:ascii="Arial" w:hAnsi="Arial" w:cs="Arial"/>
          <w:sz w:val="26"/>
          <w:szCs w:val="26"/>
        </w:rPr>
      </w:pPr>
      <w:r w:rsidRPr="00B531BE">
        <w:rPr>
          <w:rFonts w:ascii="Arial" w:hAnsi="Arial" w:cs="Arial"/>
          <w:b/>
          <w:bCs/>
          <w:sz w:val="26"/>
          <w:szCs w:val="26"/>
        </w:rPr>
        <w:lastRenderedPageBreak/>
        <w:t>Agenția pentru Protecția Mediului Bistrița-Năsăud:</w:t>
      </w:r>
      <w:r w:rsidRPr="00B531BE">
        <w:rPr>
          <w:rFonts w:ascii="Arial" w:hAnsi="Arial" w:cs="Arial"/>
          <w:sz w:val="26"/>
          <w:szCs w:val="26"/>
        </w:rPr>
        <w:t xml:space="preserve"> date privind concentrațiile medii de poluanți la stația BN-1, măsurători de zgomot efectuate, lista speciilor de păsări întâlnite în zona urbană a municipiului.</w:t>
      </w:r>
    </w:p>
    <w:p w14:paraId="481237EF" w14:textId="77777777" w:rsidR="002C1B86" w:rsidRPr="00B531BE" w:rsidRDefault="002C1B86" w:rsidP="002C1B86">
      <w:pPr>
        <w:pStyle w:val="AAEParagraf"/>
        <w:numPr>
          <w:ilvl w:val="0"/>
          <w:numId w:val="31"/>
        </w:numPr>
        <w:spacing w:after="0" w:line="240" w:lineRule="auto"/>
        <w:ind w:left="0" w:firstLine="0"/>
        <w:jc w:val="both"/>
        <w:rPr>
          <w:rFonts w:ascii="Arial" w:hAnsi="Arial" w:cs="Arial"/>
          <w:sz w:val="26"/>
          <w:szCs w:val="26"/>
        </w:rPr>
      </w:pPr>
      <w:r w:rsidRPr="00B531BE">
        <w:rPr>
          <w:rFonts w:ascii="Arial" w:hAnsi="Arial" w:cs="Arial"/>
          <w:b/>
          <w:bCs/>
          <w:sz w:val="26"/>
          <w:szCs w:val="26"/>
        </w:rPr>
        <w:t>Agenția pentru Protecția Mediului Cluj:</w:t>
      </w:r>
      <w:r w:rsidRPr="00B531BE">
        <w:rPr>
          <w:rFonts w:ascii="Arial" w:hAnsi="Arial" w:cs="Arial"/>
          <w:sz w:val="26"/>
          <w:szCs w:val="26"/>
        </w:rPr>
        <w:t xml:space="preserve"> concentrațiile medii de poluanți la stația CJ-5;</w:t>
      </w:r>
    </w:p>
    <w:p w14:paraId="7DF89793" w14:textId="77777777" w:rsidR="002C1B86" w:rsidRPr="00B531BE" w:rsidRDefault="002C1B86" w:rsidP="002C1B86">
      <w:pPr>
        <w:pStyle w:val="AAEParagraf"/>
        <w:numPr>
          <w:ilvl w:val="0"/>
          <w:numId w:val="31"/>
        </w:numPr>
        <w:spacing w:after="0" w:line="240" w:lineRule="auto"/>
        <w:ind w:left="0" w:firstLine="0"/>
        <w:jc w:val="both"/>
        <w:rPr>
          <w:rFonts w:ascii="Arial" w:hAnsi="Arial" w:cs="Arial"/>
          <w:sz w:val="26"/>
          <w:szCs w:val="26"/>
        </w:rPr>
      </w:pPr>
      <w:r w:rsidRPr="00B531BE">
        <w:rPr>
          <w:rFonts w:ascii="Arial" w:hAnsi="Arial" w:cs="Arial"/>
          <w:b/>
          <w:bCs/>
          <w:sz w:val="26"/>
          <w:szCs w:val="26"/>
        </w:rPr>
        <w:t>SC Aquabis SA:</w:t>
      </w:r>
      <w:r w:rsidRPr="00B531BE">
        <w:rPr>
          <w:rFonts w:ascii="Arial" w:hAnsi="Arial" w:cs="Arial"/>
          <w:sz w:val="26"/>
          <w:szCs w:val="26"/>
        </w:rPr>
        <w:t xml:space="preserve"> date privind sistemul de alimentare cu apă și sistemul de colectare și epurare ape uzate din municipiu;</w:t>
      </w:r>
    </w:p>
    <w:p w14:paraId="44DBD4BE" w14:textId="77777777" w:rsidR="002C1B86" w:rsidRPr="00B531BE" w:rsidRDefault="002C1B86" w:rsidP="002C1B86">
      <w:pPr>
        <w:pStyle w:val="AAEParagraf"/>
        <w:numPr>
          <w:ilvl w:val="0"/>
          <w:numId w:val="31"/>
        </w:numPr>
        <w:spacing w:after="0" w:line="240" w:lineRule="auto"/>
        <w:ind w:left="0" w:firstLine="0"/>
        <w:jc w:val="both"/>
        <w:rPr>
          <w:rFonts w:ascii="Arial" w:hAnsi="Arial" w:cs="Arial"/>
          <w:sz w:val="26"/>
          <w:szCs w:val="26"/>
        </w:rPr>
      </w:pPr>
      <w:r w:rsidRPr="00B531BE">
        <w:rPr>
          <w:rFonts w:ascii="Arial" w:hAnsi="Arial" w:cs="Arial"/>
          <w:b/>
          <w:bCs/>
          <w:sz w:val="26"/>
          <w:szCs w:val="26"/>
        </w:rPr>
        <w:t>Sistemul de Gospodărire a Apelor Bistrița-Năsăud:</w:t>
      </w:r>
      <w:r w:rsidRPr="00B531BE">
        <w:rPr>
          <w:rFonts w:ascii="Arial" w:hAnsi="Arial" w:cs="Arial"/>
          <w:sz w:val="26"/>
          <w:szCs w:val="26"/>
        </w:rPr>
        <w:t xml:space="preserve"> consumul de apă pentru uz casnic din surse proprii de alimentare cu apă, suprafața zonelor reabilitate sau restaurate ecologic din municipiu;</w:t>
      </w:r>
    </w:p>
    <w:p w14:paraId="407D5E0E" w14:textId="77777777" w:rsidR="002C1B86" w:rsidRPr="00B531BE" w:rsidRDefault="002C1B86" w:rsidP="002C1B86">
      <w:pPr>
        <w:pStyle w:val="AAEParagraf"/>
        <w:numPr>
          <w:ilvl w:val="0"/>
          <w:numId w:val="31"/>
        </w:numPr>
        <w:spacing w:after="0" w:line="240" w:lineRule="auto"/>
        <w:ind w:left="0" w:firstLine="0"/>
        <w:jc w:val="both"/>
        <w:rPr>
          <w:rFonts w:ascii="Arial" w:hAnsi="Arial" w:cs="Arial"/>
          <w:sz w:val="26"/>
          <w:szCs w:val="26"/>
        </w:rPr>
      </w:pPr>
      <w:r w:rsidRPr="00B531BE">
        <w:rPr>
          <w:rFonts w:ascii="Arial" w:hAnsi="Arial" w:cs="Arial"/>
          <w:b/>
          <w:bCs/>
          <w:sz w:val="26"/>
          <w:szCs w:val="26"/>
        </w:rPr>
        <w:t>Agenția Națională pentru Arii Naturale Protejate – Serviciul Teritorial Bistrița-Năsăud:</w:t>
      </w:r>
      <w:r w:rsidRPr="00B531BE">
        <w:rPr>
          <w:rFonts w:ascii="Arial" w:hAnsi="Arial" w:cs="Arial"/>
          <w:sz w:val="26"/>
          <w:szCs w:val="26"/>
        </w:rPr>
        <w:t xml:space="preserve"> suprafața ariilor naturale protejate de pe teritoriul administrativ al municipiului, lista speciilor de păsări întâlnite în zona urbană a municipiului;</w:t>
      </w:r>
    </w:p>
    <w:p w14:paraId="248E218B" w14:textId="77777777" w:rsidR="002C1B86" w:rsidRPr="00B531BE" w:rsidRDefault="002C1B86" w:rsidP="002C1B86">
      <w:pPr>
        <w:pStyle w:val="AAEParagraf"/>
        <w:numPr>
          <w:ilvl w:val="0"/>
          <w:numId w:val="31"/>
        </w:numPr>
        <w:spacing w:after="0" w:line="240" w:lineRule="auto"/>
        <w:ind w:left="0" w:firstLine="0"/>
        <w:jc w:val="both"/>
        <w:rPr>
          <w:rFonts w:ascii="Arial" w:hAnsi="Arial" w:cs="Arial"/>
          <w:sz w:val="26"/>
          <w:szCs w:val="26"/>
        </w:rPr>
      </w:pPr>
      <w:r w:rsidRPr="00B531BE">
        <w:rPr>
          <w:rFonts w:ascii="Arial" w:hAnsi="Arial" w:cs="Arial"/>
          <w:b/>
          <w:bCs/>
          <w:sz w:val="26"/>
          <w:szCs w:val="26"/>
        </w:rPr>
        <w:t>Asociația de Dezvoltare Intercomunitară pentru Gestionarea Integrată a Deșeurilor Municipale în județul Bistrița-Năsăud (ADI Deșeuri):</w:t>
      </w:r>
      <w:r w:rsidRPr="00B531BE">
        <w:rPr>
          <w:rFonts w:ascii="Arial" w:hAnsi="Arial" w:cs="Arial"/>
          <w:sz w:val="26"/>
          <w:szCs w:val="26"/>
        </w:rPr>
        <w:t xml:space="preserve"> cantități de deșeuri municipale generate, reciclate și valorificate, depozitate, pe categorii de deșeuri;</w:t>
      </w:r>
    </w:p>
    <w:p w14:paraId="7BA99EE5" w14:textId="77777777" w:rsidR="002C1B86" w:rsidRPr="00B531BE" w:rsidRDefault="002C1B86" w:rsidP="002C1B86">
      <w:pPr>
        <w:pStyle w:val="AAEParagraf"/>
        <w:numPr>
          <w:ilvl w:val="0"/>
          <w:numId w:val="31"/>
        </w:numPr>
        <w:spacing w:after="0" w:line="240" w:lineRule="auto"/>
        <w:ind w:left="0" w:firstLine="0"/>
        <w:jc w:val="both"/>
        <w:rPr>
          <w:rFonts w:ascii="Arial" w:hAnsi="Arial" w:cs="Arial"/>
          <w:sz w:val="26"/>
          <w:szCs w:val="26"/>
        </w:rPr>
      </w:pPr>
      <w:r w:rsidRPr="00B531BE">
        <w:rPr>
          <w:rFonts w:ascii="Arial" w:hAnsi="Arial" w:cs="Arial"/>
          <w:b/>
          <w:bCs/>
          <w:sz w:val="26"/>
          <w:szCs w:val="26"/>
        </w:rPr>
        <w:t xml:space="preserve">Direcția Silvică Bistrița-Năsăud: </w:t>
      </w:r>
      <w:r w:rsidRPr="00B531BE">
        <w:rPr>
          <w:rFonts w:ascii="Arial" w:hAnsi="Arial" w:cs="Arial"/>
          <w:sz w:val="26"/>
          <w:szCs w:val="26"/>
        </w:rPr>
        <w:t>suprafața zonelor reabilitate sau restaurate ecologic din municipiu;</w:t>
      </w:r>
    </w:p>
    <w:p w14:paraId="3541A962" w14:textId="77777777" w:rsidR="002C1B86" w:rsidRPr="00B531BE" w:rsidRDefault="002C1B86" w:rsidP="002C1B86">
      <w:pPr>
        <w:pStyle w:val="AAEParagraf"/>
        <w:numPr>
          <w:ilvl w:val="0"/>
          <w:numId w:val="31"/>
        </w:numPr>
        <w:spacing w:after="0" w:line="240" w:lineRule="auto"/>
        <w:ind w:left="0" w:firstLine="0"/>
        <w:jc w:val="both"/>
        <w:rPr>
          <w:rFonts w:ascii="Arial" w:hAnsi="Arial" w:cs="Arial"/>
          <w:sz w:val="26"/>
          <w:szCs w:val="26"/>
        </w:rPr>
      </w:pPr>
      <w:r w:rsidRPr="00B531BE">
        <w:rPr>
          <w:rFonts w:ascii="Arial" w:hAnsi="Arial" w:cs="Arial"/>
          <w:b/>
          <w:bCs/>
          <w:sz w:val="26"/>
          <w:szCs w:val="26"/>
        </w:rPr>
        <w:t>Ocolul Silvic Bistrița-Năsăud:</w:t>
      </w:r>
      <w:r w:rsidRPr="00B531BE">
        <w:rPr>
          <w:rFonts w:ascii="Arial" w:hAnsi="Arial" w:cs="Arial"/>
          <w:sz w:val="26"/>
          <w:szCs w:val="26"/>
        </w:rPr>
        <w:t xml:space="preserve"> suprafața totală a fondului forestier de pe teritoriul administrativ aflată în proprietatea publică a municipiului, suprafața zonelor reabilitate sau restaurate ecologic.</w:t>
      </w:r>
    </w:p>
    <w:p w14:paraId="330BE78C" w14:textId="7F7167AE" w:rsidR="002C1B86" w:rsidRPr="00B531BE" w:rsidRDefault="002C1B86" w:rsidP="002C1B86">
      <w:pPr>
        <w:pStyle w:val="AAEParagraf"/>
        <w:numPr>
          <w:ilvl w:val="0"/>
          <w:numId w:val="31"/>
        </w:numPr>
        <w:spacing w:after="0" w:line="240" w:lineRule="auto"/>
        <w:ind w:left="0" w:firstLine="0"/>
        <w:jc w:val="both"/>
        <w:rPr>
          <w:rFonts w:ascii="Arial" w:hAnsi="Arial" w:cs="Arial"/>
          <w:sz w:val="26"/>
          <w:szCs w:val="26"/>
        </w:rPr>
      </w:pPr>
      <w:r w:rsidRPr="00B531BE">
        <w:rPr>
          <w:rFonts w:ascii="Arial" w:hAnsi="Arial" w:cs="Arial"/>
          <w:b/>
          <w:bCs/>
          <w:sz w:val="26"/>
          <w:szCs w:val="26"/>
        </w:rPr>
        <w:t>Primăria Municipiului Bistrița:</w:t>
      </w:r>
      <w:r w:rsidRPr="00B531BE">
        <w:rPr>
          <w:rFonts w:ascii="Arial" w:hAnsi="Arial" w:cs="Arial"/>
          <w:sz w:val="26"/>
          <w:szCs w:val="26"/>
        </w:rPr>
        <w:t xml:space="preserve"> suprafața totală a domeniului public din municipiu,</w:t>
      </w:r>
      <w:r w:rsidR="00FE261C">
        <w:rPr>
          <w:rFonts w:ascii="Arial" w:hAnsi="Arial" w:cs="Arial"/>
          <w:sz w:val="26"/>
          <w:szCs w:val="26"/>
        </w:rPr>
        <w:t xml:space="preserve"> suprafața zonelor renaturate/reabilitate/</w:t>
      </w:r>
      <w:r w:rsidRPr="00B531BE">
        <w:rPr>
          <w:rFonts w:ascii="Arial" w:hAnsi="Arial" w:cs="Arial"/>
          <w:sz w:val="26"/>
          <w:szCs w:val="26"/>
        </w:rPr>
        <w:t>restaurate ecologic din municipiu, date cu privire la populația expusă la zgomot, datele colectate de senzorii uradMonitor.</w:t>
      </w:r>
    </w:p>
    <w:p w14:paraId="209CCF21" w14:textId="77777777" w:rsidR="00927F83" w:rsidRPr="00B531BE" w:rsidRDefault="00927F83" w:rsidP="00927F83">
      <w:pPr>
        <w:ind w:firstLine="720"/>
        <w:jc w:val="both"/>
        <w:rPr>
          <w:rFonts w:ascii="Arial" w:hAnsi="Arial" w:cs="Arial"/>
          <w:sz w:val="26"/>
          <w:szCs w:val="26"/>
        </w:rPr>
      </w:pPr>
    </w:p>
    <w:p w14:paraId="05A724D5" w14:textId="246CC38A" w:rsidR="002C1B86" w:rsidRPr="00B531BE" w:rsidRDefault="002C1B86" w:rsidP="00D7278C">
      <w:pPr>
        <w:jc w:val="both"/>
        <w:rPr>
          <w:rFonts w:ascii="Arial" w:hAnsi="Arial" w:cs="Arial"/>
          <w:sz w:val="26"/>
          <w:szCs w:val="26"/>
        </w:rPr>
      </w:pPr>
      <w:r w:rsidRPr="00B531BE">
        <w:rPr>
          <w:rFonts w:ascii="Arial" w:hAnsi="Arial" w:cs="Arial"/>
          <w:sz w:val="26"/>
          <w:szCs w:val="26"/>
        </w:rPr>
        <w:t>De asemenea, s-a creat grup</w:t>
      </w:r>
      <w:r w:rsidR="00360278">
        <w:rPr>
          <w:rFonts w:ascii="Arial" w:hAnsi="Arial" w:cs="Arial"/>
          <w:sz w:val="26"/>
          <w:szCs w:val="26"/>
        </w:rPr>
        <w:t>ul</w:t>
      </w:r>
      <w:r w:rsidRPr="00B531BE">
        <w:rPr>
          <w:rFonts w:ascii="Arial" w:hAnsi="Arial" w:cs="Arial"/>
          <w:sz w:val="26"/>
          <w:szCs w:val="26"/>
        </w:rPr>
        <w:t xml:space="preserve"> de lucru local, din repreze</w:t>
      </w:r>
      <w:r w:rsidR="00D7278C">
        <w:rPr>
          <w:rFonts w:ascii="Arial" w:hAnsi="Arial" w:cs="Arial"/>
          <w:sz w:val="26"/>
          <w:szCs w:val="26"/>
        </w:rPr>
        <w:t>ntanții următoarelor instituții și organizații:</w:t>
      </w:r>
    </w:p>
    <w:p w14:paraId="783CAEF5" w14:textId="3BF80045" w:rsidR="002C1B86" w:rsidRPr="00B531BE" w:rsidRDefault="00B531BE" w:rsidP="00B531BE">
      <w:pPr>
        <w:pStyle w:val="AAEParagraf"/>
        <w:spacing w:after="0"/>
        <w:rPr>
          <w:rFonts w:ascii="Arial" w:hAnsi="Arial" w:cs="Arial"/>
          <w:sz w:val="26"/>
          <w:szCs w:val="26"/>
        </w:rPr>
      </w:pPr>
      <w:r>
        <w:rPr>
          <w:rFonts w:ascii="Arial" w:hAnsi="Arial" w:cs="Arial"/>
          <w:sz w:val="26"/>
          <w:szCs w:val="26"/>
        </w:rPr>
        <w:t xml:space="preserve">- </w:t>
      </w:r>
      <w:r w:rsidR="002C1B86" w:rsidRPr="00B531BE">
        <w:rPr>
          <w:rFonts w:ascii="Arial" w:hAnsi="Arial" w:cs="Arial"/>
          <w:sz w:val="26"/>
          <w:szCs w:val="26"/>
        </w:rPr>
        <w:t>Asociația Harta Verde;</w:t>
      </w:r>
    </w:p>
    <w:p w14:paraId="4B10D3F4" w14:textId="1F2BFE70" w:rsidR="002C1B86" w:rsidRPr="00B531BE" w:rsidRDefault="00B531BE" w:rsidP="00B531BE">
      <w:pPr>
        <w:pStyle w:val="AAEParagraf"/>
        <w:spacing w:after="0"/>
        <w:rPr>
          <w:rFonts w:ascii="Arial" w:hAnsi="Arial" w:cs="Arial"/>
          <w:sz w:val="26"/>
          <w:szCs w:val="26"/>
        </w:rPr>
      </w:pPr>
      <w:r>
        <w:rPr>
          <w:rFonts w:ascii="Arial" w:hAnsi="Arial" w:cs="Arial"/>
          <w:sz w:val="26"/>
          <w:szCs w:val="26"/>
        </w:rPr>
        <w:t xml:space="preserve">- </w:t>
      </w:r>
      <w:r w:rsidR="002C1B86" w:rsidRPr="00B531BE">
        <w:rPr>
          <w:rFonts w:ascii="Arial" w:hAnsi="Arial" w:cs="Arial"/>
          <w:sz w:val="26"/>
          <w:szCs w:val="26"/>
        </w:rPr>
        <w:t>Aquabis SA;</w:t>
      </w:r>
    </w:p>
    <w:p w14:paraId="5FA027A8" w14:textId="6D2247F4" w:rsidR="002C1B86" w:rsidRPr="00B531BE" w:rsidRDefault="00B531BE" w:rsidP="00B531BE">
      <w:pPr>
        <w:pStyle w:val="AAEParagraf"/>
        <w:spacing w:after="0"/>
        <w:rPr>
          <w:rFonts w:ascii="Arial" w:hAnsi="Arial" w:cs="Arial"/>
          <w:sz w:val="26"/>
          <w:szCs w:val="26"/>
        </w:rPr>
      </w:pPr>
      <w:r>
        <w:rPr>
          <w:rFonts w:ascii="Arial" w:hAnsi="Arial" w:cs="Arial"/>
          <w:sz w:val="26"/>
          <w:szCs w:val="26"/>
        </w:rPr>
        <w:t xml:space="preserve">- </w:t>
      </w:r>
      <w:r w:rsidR="002C1B86" w:rsidRPr="00B531BE">
        <w:rPr>
          <w:rFonts w:ascii="Arial" w:hAnsi="Arial" w:cs="Arial"/>
          <w:sz w:val="26"/>
          <w:szCs w:val="26"/>
        </w:rPr>
        <w:t>Agenția Națională p</w:t>
      </w:r>
      <w:r w:rsidR="00AC727B">
        <w:rPr>
          <w:rFonts w:ascii="Arial" w:hAnsi="Arial" w:cs="Arial"/>
          <w:sz w:val="26"/>
          <w:szCs w:val="26"/>
        </w:rPr>
        <w:t xml:space="preserve">entru Arii Naturale Protejate, </w:t>
      </w:r>
      <w:r w:rsidR="002C1B86" w:rsidRPr="00B531BE">
        <w:rPr>
          <w:rFonts w:ascii="Arial" w:hAnsi="Arial" w:cs="Arial"/>
          <w:sz w:val="26"/>
          <w:szCs w:val="26"/>
        </w:rPr>
        <w:t xml:space="preserve">Serviciul Teritorial </w:t>
      </w:r>
      <w:r w:rsidRPr="00B531BE">
        <w:rPr>
          <w:rFonts w:ascii="Arial" w:hAnsi="Arial" w:cs="Arial"/>
          <w:sz w:val="26"/>
          <w:szCs w:val="26"/>
        </w:rPr>
        <w:t>B</w:t>
      </w:r>
      <w:r>
        <w:rPr>
          <w:rFonts w:ascii="Arial" w:hAnsi="Arial" w:cs="Arial"/>
          <w:sz w:val="26"/>
          <w:szCs w:val="26"/>
        </w:rPr>
        <w:t>istrița-</w:t>
      </w:r>
      <w:r w:rsidRPr="00B531BE">
        <w:rPr>
          <w:rFonts w:ascii="Arial" w:hAnsi="Arial" w:cs="Arial"/>
          <w:sz w:val="26"/>
          <w:szCs w:val="26"/>
        </w:rPr>
        <w:t>N</w:t>
      </w:r>
      <w:r>
        <w:rPr>
          <w:rFonts w:ascii="Arial" w:hAnsi="Arial" w:cs="Arial"/>
          <w:sz w:val="26"/>
          <w:szCs w:val="26"/>
        </w:rPr>
        <w:t>ăsăud</w:t>
      </w:r>
      <w:r w:rsidR="002C1B86" w:rsidRPr="00B531BE">
        <w:rPr>
          <w:rFonts w:ascii="Arial" w:hAnsi="Arial" w:cs="Arial"/>
          <w:sz w:val="26"/>
          <w:szCs w:val="26"/>
        </w:rPr>
        <w:t>;</w:t>
      </w:r>
    </w:p>
    <w:p w14:paraId="1E1E4714" w14:textId="2F203EB7" w:rsidR="002C1B86" w:rsidRPr="00B531BE" w:rsidRDefault="00B531BE" w:rsidP="00B531BE">
      <w:pPr>
        <w:pStyle w:val="AAEParagraf"/>
        <w:spacing w:after="0"/>
        <w:rPr>
          <w:rFonts w:ascii="Arial" w:hAnsi="Arial" w:cs="Arial"/>
          <w:sz w:val="26"/>
          <w:szCs w:val="26"/>
        </w:rPr>
      </w:pPr>
      <w:r>
        <w:rPr>
          <w:rFonts w:ascii="Arial" w:hAnsi="Arial" w:cs="Arial"/>
          <w:sz w:val="26"/>
          <w:szCs w:val="26"/>
        </w:rPr>
        <w:t xml:space="preserve">- </w:t>
      </w:r>
      <w:r w:rsidR="002C1B86" w:rsidRPr="00B531BE">
        <w:rPr>
          <w:rFonts w:ascii="Arial" w:hAnsi="Arial" w:cs="Arial"/>
          <w:sz w:val="26"/>
          <w:szCs w:val="26"/>
        </w:rPr>
        <w:t xml:space="preserve">ADI Deșeuri </w:t>
      </w:r>
      <w:r w:rsidRPr="00B531BE">
        <w:rPr>
          <w:rFonts w:ascii="Arial" w:hAnsi="Arial" w:cs="Arial"/>
          <w:sz w:val="26"/>
          <w:szCs w:val="26"/>
        </w:rPr>
        <w:t>B</w:t>
      </w:r>
      <w:r>
        <w:rPr>
          <w:rFonts w:ascii="Arial" w:hAnsi="Arial" w:cs="Arial"/>
          <w:sz w:val="26"/>
          <w:szCs w:val="26"/>
        </w:rPr>
        <w:t>istrița-</w:t>
      </w:r>
      <w:r w:rsidRPr="00B531BE">
        <w:rPr>
          <w:rFonts w:ascii="Arial" w:hAnsi="Arial" w:cs="Arial"/>
          <w:sz w:val="26"/>
          <w:szCs w:val="26"/>
        </w:rPr>
        <w:t>N</w:t>
      </w:r>
      <w:r>
        <w:rPr>
          <w:rFonts w:ascii="Arial" w:hAnsi="Arial" w:cs="Arial"/>
          <w:sz w:val="26"/>
          <w:szCs w:val="26"/>
        </w:rPr>
        <w:t>ăsăud</w:t>
      </w:r>
      <w:r w:rsidR="002C1B86" w:rsidRPr="00B531BE">
        <w:rPr>
          <w:rFonts w:ascii="Arial" w:hAnsi="Arial" w:cs="Arial"/>
          <w:sz w:val="26"/>
          <w:szCs w:val="26"/>
        </w:rPr>
        <w:t>;</w:t>
      </w:r>
    </w:p>
    <w:p w14:paraId="0A998517" w14:textId="038B7396" w:rsidR="002C1B86" w:rsidRPr="00B531BE" w:rsidRDefault="00B531BE" w:rsidP="00B531BE">
      <w:pPr>
        <w:pStyle w:val="AAEParagraf"/>
        <w:spacing w:after="0"/>
        <w:rPr>
          <w:rFonts w:ascii="Arial" w:hAnsi="Arial" w:cs="Arial"/>
          <w:sz w:val="26"/>
          <w:szCs w:val="26"/>
        </w:rPr>
      </w:pPr>
      <w:r>
        <w:rPr>
          <w:rFonts w:ascii="Arial" w:hAnsi="Arial" w:cs="Arial"/>
          <w:sz w:val="26"/>
          <w:szCs w:val="26"/>
        </w:rPr>
        <w:t xml:space="preserve">- </w:t>
      </w:r>
      <w:r w:rsidR="002C1B86" w:rsidRPr="00B531BE">
        <w:rPr>
          <w:rFonts w:ascii="Arial" w:hAnsi="Arial" w:cs="Arial"/>
          <w:sz w:val="26"/>
          <w:szCs w:val="26"/>
        </w:rPr>
        <w:t>Direcția Silvică Bistrița-Năsăud;</w:t>
      </w:r>
    </w:p>
    <w:p w14:paraId="3E936706" w14:textId="37B2C647" w:rsidR="002C1B86" w:rsidRPr="00B531BE" w:rsidRDefault="00B531BE" w:rsidP="00B531BE">
      <w:pPr>
        <w:pStyle w:val="AAEParagraf"/>
        <w:spacing w:after="0"/>
        <w:rPr>
          <w:rFonts w:ascii="Arial" w:hAnsi="Arial" w:cs="Arial"/>
          <w:sz w:val="26"/>
          <w:szCs w:val="26"/>
        </w:rPr>
      </w:pPr>
      <w:r>
        <w:rPr>
          <w:rFonts w:ascii="Arial" w:hAnsi="Arial" w:cs="Arial"/>
          <w:sz w:val="26"/>
          <w:szCs w:val="26"/>
        </w:rPr>
        <w:t xml:space="preserve">- </w:t>
      </w:r>
      <w:r w:rsidR="002C1B86" w:rsidRPr="00B531BE">
        <w:rPr>
          <w:rFonts w:ascii="Arial" w:hAnsi="Arial" w:cs="Arial"/>
          <w:sz w:val="26"/>
          <w:szCs w:val="26"/>
        </w:rPr>
        <w:t>Sistemul de Gospodărire a Apelor B</w:t>
      </w:r>
      <w:r>
        <w:rPr>
          <w:rFonts w:ascii="Arial" w:hAnsi="Arial" w:cs="Arial"/>
          <w:sz w:val="26"/>
          <w:szCs w:val="26"/>
        </w:rPr>
        <w:t>istrița-</w:t>
      </w:r>
      <w:r w:rsidR="002C1B86" w:rsidRPr="00B531BE">
        <w:rPr>
          <w:rFonts w:ascii="Arial" w:hAnsi="Arial" w:cs="Arial"/>
          <w:sz w:val="26"/>
          <w:szCs w:val="26"/>
        </w:rPr>
        <w:t>N</w:t>
      </w:r>
      <w:r>
        <w:rPr>
          <w:rFonts w:ascii="Arial" w:hAnsi="Arial" w:cs="Arial"/>
          <w:sz w:val="26"/>
          <w:szCs w:val="26"/>
        </w:rPr>
        <w:t>ăsăud</w:t>
      </w:r>
      <w:r w:rsidR="002C1B86" w:rsidRPr="00B531BE">
        <w:rPr>
          <w:rFonts w:ascii="Arial" w:hAnsi="Arial" w:cs="Arial"/>
          <w:sz w:val="26"/>
          <w:szCs w:val="26"/>
        </w:rPr>
        <w:t>;</w:t>
      </w:r>
    </w:p>
    <w:p w14:paraId="37E41657" w14:textId="622FB754" w:rsidR="002C1B86" w:rsidRPr="00B531BE" w:rsidRDefault="00B531BE" w:rsidP="00B531BE">
      <w:pPr>
        <w:pStyle w:val="AAEParagraf"/>
        <w:spacing w:after="0"/>
        <w:rPr>
          <w:rFonts w:ascii="Arial" w:hAnsi="Arial" w:cs="Arial"/>
          <w:sz w:val="26"/>
          <w:szCs w:val="26"/>
        </w:rPr>
      </w:pPr>
      <w:r>
        <w:rPr>
          <w:rFonts w:ascii="Arial" w:hAnsi="Arial" w:cs="Arial"/>
          <w:sz w:val="26"/>
          <w:szCs w:val="26"/>
        </w:rPr>
        <w:t xml:space="preserve">- </w:t>
      </w:r>
      <w:r w:rsidR="002C1B86" w:rsidRPr="00B531BE">
        <w:rPr>
          <w:rFonts w:ascii="Arial" w:hAnsi="Arial" w:cs="Arial"/>
          <w:sz w:val="26"/>
          <w:szCs w:val="26"/>
        </w:rPr>
        <w:t xml:space="preserve">Agenția pentru Protecția Mediului </w:t>
      </w:r>
      <w:r w:rsidRPr="00B531BE">
        <w:rPr>
          <w:rFonts w:ascii="Arial" w:hAnsi="Arial" w:cs="Arial"/>
          <w:sz w:val="26"/>
          <w:szCs w:val="26"/>
        </w:rPr>
        <w:t>B</w:t>
      </w:r>
      <w:r>
        <w:rPr>
          <w:rFonts w:ascii="Arial" w:hAnsi="Arial" w:cs="Arial"/>
          <w:sz w:val="26"/>
          <w:szCs w:val="26"/>
        </w:rPr>
        <w:t>istrița-</w:t>
      </w:r>
      <w:r w:rsidRPr="00B531BE">
        <w:rPr>
          <w:rFonts w:ascii="Arial" w:hAnsi="Arial" w:cs="Arial"/>
          <w:sz w:val="26"/>
          <w:szCs w:val="26"/>
        </w:rPr>
        <w:t>N</w:t>
      </w:r>
      <w:r>
        <w:rPr>
          <w:rFonts w:ascii="Arial" w:hAnsi="Arial" w:cs="Arial"/>
          <w:sz w:val="26"/>
          <w:szCs w:val="26"/>
        </w:rPr>
        <w:t>ăsăud</w:t>
      </w:r>
      <w:r w:rsidR="002C1B86" w:rsidRPr="00B531BE">
        <w:rPr>
          <w:rFonts w:ascii="Arial" w:hAnsi="Arial" w:cs="Arial"/>
          <w:sz w:val="26"/>
          <w:szCs w:val="26"/>
        </w:rPr>
        <w:t>;</w:t>
      </w:r>
    </w:p>
    <w:p w14:paraId="4439D42F" w14:textId="17F96C29" w:rsidR="002C1B86" w:rsidRPr="00B531BE" w:rsidRDefault="00B531BE" w:rsidP="00B531BE">
      <w:pPr>
        <w:pStyle w:val="AAEParagraf"/>
        <w:spacing w:after="0"/>
        <w:rPr>
          <w:rFonts w:ascii="Arial" w:hAnsi="Arial" w:cs="Arial"/>
          <w:sz w:val="26"/>
          <w:szCs w:val="26"/>
        </w:rPr>
      </w:pPr>
      <w:r>
        <w:rPr>
          <w:rFonts w:ascii="Arial" w:hAnsi="Arial" w:cs="Arial"/>
          <w:sz w:val="26"/>
          <w:szCs w:val="26"/>
        </w:rPr>
        <w:t xml:space="preserve">- RPL </w:t>
      </w:r>
      <w:r w:rsidR="002C1B86" w:rsidRPr="00B531BE">
        <w:rPr>
          <w:rFonts w:ascii="Arial" w:hAnsi="Arial" w:cs="Arial"/>
          <w:sz w:val="26"/>
          <w:szCs w:val="26"/>
        </w:rPr>
        <w:t>Ocolul Silvic al Municipiului Bistrița</w:t>
      </w:r>
      <w:r>
        <w:rPr>
          <w:rFonts w:ascii="Arial" w:hAnsi="Arial" w:cs="Arial"/>
          <w:sz w:val="26"/>
          <w:szCs w:val="26"/>
        </w:rPr>
        <w:t xml:space="preserve"> RA.</w:t>
      </w:r>
    </w:p>
    <w:p w14:paraId="170E5B52" w14:textId="77777777" w:rsidR="00F82667" w:rsidRDefault="00F82667" w:rsidP="000B1211">
      <w:pPr>
        <w:jc w:val="both"/>
        <w:rPr>
          <w:rFonts w:ascii="Arial" w:hAnsi="Arial" w:cs="Arial"/>
          <w:sz w:val="26"/>
          <w:szCs w:val="26"/>
        </w:rPr>
      </w:pPr>
    </w:p>
    <w:p w14:paraId="56F299ED" w14:textId="200265F6" w:rsidR="00B36F76" w:rsidRPr="00B531BE" w:rsidRDefault="00B36F76" w:rsidP="000B1211">
      <w:pPr>
        <w:jc w:val="both"/>
        <w:rPr>
          <w:rFonts w:ascii="Arial" w:hAnsi="Arial" w:cs="Arial"/>
          <w:sz w:val="26"/>
          <w:szCs w:val="26"/>
        </w:rPr>
      </w:pPr>
      <w:r w:rsidRPr="00B531BE">
        <w:rPr>
          <w:rFonts w:ascii="Arial" w:hAnsi="Arial" w:cs="Arial"/>
          <w:sz w:val="26"/>
          <w:szCs w:val="26"/>
        </w:rPr>
        <w:t>Tabelul de mai jos prezintă o sinteză a diagnosticului stării actuale a municipiului Bistrița, pe baza valorilor de referință ale celor 15 indicatori monitorizați:</w:t>
      </w:r>
    </w:p>
    <w:tbl>
      <w:tblPr>
        <w:tblStyle w:val="TableGrid"/>
        <w:tblW w:w="9776" w:type="dxa"/>
        <w:tblLook w:val="04A0" w:firstRow="1" w:lastRow="0" w:firstColumn="1" w:lastColumn="0" w:noHBand="0" w:noVBand="1"/>
      </w:tblPr>
      <w:tblGrid>
        <w:gridCol w:w="1580"/>
        <w:gridCol w:w="591"/>
        <w:gridCol w:w="5904"/>
        <w:gridCol w:w="1701"/>
      </w:tblGrid>
      <w:tr w:rsidR="00B36F76" w:rsidRPr="00B36F76" w14:paraId="03B9C1E6" w14:textId="77777777" w:rsidTr="00A53D45">
        <w:trPr>
          <w:trHeight w:val="423"/>
        </w:trPr>
        <w:tc>
          <w:tcPr>
            <w:tcW w:w="1580" w:type="dxa"/>
            <w:shd w:val="clear" w:color="auto" w:fill="auto"/>
          </w:tcPr>
          <w:p w14:paraId="523F55B2" w14:textId="77777777" w:rsidR="00B36F76" w:rsidRPr="00B36F76" w:rsidRDefault="00B36F76" w:rsidP="000F4AD6">
            <w:pPr>
              <w:pStyle w:val="AAEParagraf"/>
              <w:spacing w:after="0" w:line="240" w:lineRule="auto"/>
              <w:jc w:val="center"/>
              <w:rPr>
                <w:b/>
                <w:bCs/>
                <w:sz w:val="20"/>
                <w:szCs w:val="20"/>
              </w:rPr>
            </w:pPr>
            <w:r w:rsidRPr="00B36F76">
              <w:rPr>
                <w:b/>
                <w:bCs/>
                <w:sz w:val="20"/>
                <w:szCs w:val="20"/>
              </w:rPr>
              <w:t>Domeniu</w:t>
            </w:r>
          </w:p>
        </w:tc>
        <w:tc>
          <w:tcPr>
            <w:tcW w:w="591" w:type="dxa"/>
            <w:shd w:val="clear" w:color="auto" w:fill="auto"/>
          </w:tcPr>
          <w:p w14:paraId="62C77C7B" w14:textId="77777777" w:rsidR="00B36F76" w:rsidRPr="00B36F76" w:rsidRDefault="00B36F76" w:rsidP="000F4AD6">
            <w:pPr>
              <w:pStyle w:val="AAEParagraf"/>
              <w:spacing w:after="0" w:line="240" w:lineRule="auto"/>
              <w:jc w:val="center"/>
              <w:rPr>
                <w:b/>
                <w:bCs/>
                <w:sz w:val="20"/>
                <w:szCs w:val="20"/>
              </w:rPr>
            </w:pPr>
            <w:r w:rsidRPr="00B36F76">
              <w:rPr>
                <w:b/>
                <w:bCs/>
                <w:sz w:val="20"/>
                <w:szCs w:val="20"/>
              </w:rPr>
              <w:t>Nr. crt.</w:t>
            </w:r>
          </w:p>
        </w:tc>
        <w:tc>
          <w:tcPr>
            <w:tcW w:w="5904" w:type="dxa"/>
            <w:shd w:val="clear" w:color="auto" w:fill="auto"/>
          </w:tcPr>
          <w:p w14:paraId="19FF6D54" w14:textId="77777777" w:rsidR="00B36F76" w:rsidRPr="00B36F76" w:rsidRDefault="00B36F76" w:rsidP="000F4AD6">
            <w:pPr>
              <w:pStyle w:val="AAEParagraf"/>
              <w:spacing w:after="0" w:line="240" w:lineRule="auto"/>
              <w:jc w:val="center"/>
              <w:rPr>
                <w:b/>
                <w:bCs/>
                <w:sz w:val="20"/>
                <w:szCs w:val="20"/>
              </w:rPr>
            </w:pPr>
            <w:r w:rsidRPr="00B36F76">
              <w:rPr>
                <w:b/>
                <w:bCs/>
                <w:sz w:val="20"/>
                <w:szCs w:val="20"/>
              </w:rPr>
              <w:t>Indicator</w:t>
            </w:r>
          </w:p>
        </w:tc>
        <w:tc>
          <w:tcPr>
            <w:tcW w:w="1701" w:type="dxa"/>
            <w:shd w:val="clear" w:color="auto" w:fill="auto"/>
          </w:tcPr>
          <w:p w14:paraId="7711DF8B" w14:textId="7E63C8B3" w:rsidR="00B36F76" w:rsidRPr="00B36F76" w:rsidRDefault="00B36F76" w:rsidP="000F4AD6">
            <w:pPr>
              <w:pStyle w:val="AAEParagraf"/>
              <w:spacing w:after="0" w:line="240" w:lineRule="auto"/>
              <w:jc w:val="center"/>
              <w:rPr>
                <w:b/>
                <w:bCs/>
                <w:sz w:val="20"/>
                <w:szCs w:val="20"/>
              </w:rPr>
            </w:pPr>
            <w:r w:rsidRPr="00B36F76">
              <w:rPr>
                <w:b/>
                <w:bCs/>
                <w:sz w:val="20"/>
                <w:szCs w:val="20"/>
              </w:rPr>
              <w:t>Valoare</w:t>
            </w:r>
          </w:p>
        </w:tc>
      </w:tr>
      <w:tr w:rsidR="00B36F76" w:rsidRPr="00B36F76" w14:paraId="0D3C0BF3" w14:textId="77777777" w:rsidTr="00A53D45">
        <w:trPr>
          <w:trHeight w:val="745"/>
        </w:trPr>
        <w:tc>
          <w:tcPr>
            <w:tcW w:w="1580" w:type="dxa"/>
            <w:vMerge w:val="restart"/>
          </w:tcPr>
          <w:p w14:paraId="08504556" w14:textId="77777777" w:rsidR="00B36F76" w:rsidRPr="00B36F76" w:rsidRDefault="00B36F76" w:rsidP="00373C4E">
            <w:pPr>
              <w:pStyle w:val="AAEParagraf"/>
              <w:jc w:val="center"/>
              <w:rPr>
                <w:sz w:val="20"/>
                <w:szCs w:val="20"/>
              </w:rPr>
            </w:pPr>
            <w:r w:rsidRPr="00B36F76">
              <w:rPr>
                <w:sz w:val="20"/>
                <w:szCs w:val="20"/>
              </w:rPr>
              <w:t>Aer</w:t>
            </w:r>
          </w:p>
        </w:tc>
        <w:tc>
          <w:tcPr>
            <w:tcW w:w="591" w:type="dxa"/>
          </w:tcPr>
          <w:p w14:paraId="0A80B13D" w14:textId="77777777" w:rsidR="00B36F76" w:rsidRPr="00B36F76" w:rsidRDefault="00B36F76" w:rsidP="00373C4E">
            <w:pPr>
              <w:pStyle w:val="AAEParagraf"/>
              <w:jc w:val="center"/>
              <w:rPr>
                <w:sz w:val="20"/>
                <w:szCs w:val="20"/>
              </w:rPr>
            </w:pPr>
            <w:r w:rsidRPr="00B36F76">
              <w:rPr>
                <w:sz w:val="20"/>
                <w:szCs w:val="20"/>
              </w:rPr>
              <w:t>1</w:t>
            </w:r>
          </w:p>
        </w:tc>
        <w:tc>
          <w:tcPr>
            <w:tcW w:w="5904" w:type="dxa"/>
          </w:tcPr>
          <w:p w14:paraId="061C1F18" w14:textId="77777777" w:rsidR="00B36F76" w:rsidRPr="00B36F76" w:rsidRDefault="00B36F76" w:rsidP="00B36F76">
            <w:pPr>
              <w:pStyle w:val="AAEParagraf"/>
              <w:spacing w:after="0" w:line="240" w:lineRule="auto"/>
              <w:rPr>
                <w:sz w:val="20"/>
                <w:szCs w:val="20"/>
              </w:rPr>
            </w:pPr>
            <w:r w:rsidRPr="00B36F76">
              <w:rPr>
                <w:sz w:val="20"/>
                <w:szCs w:val="20"/>
              </w:rPr>
              <w:t>Nivelul concentrațiilor de particule în suspensie PM2,5 - cea mai ridicată valoare medie anuală înregistrată la stațiile de fond (sub)urban</w:t>
            </w:r>
          </w:p>
        </w:tc>
        <w:tc>
          <w:tcPr>
            <w:tcW w:w="1701" w:type="dxa"/>
          </w:tcPr>
          <w:p w14:paraId="7FE19C74" w14:textId="77777777" w:rsidR="00B36F76" w:rsidRPr="00B36F76" w:rsidRDefault="00B36F76" w:rsidP="00373C4E">
            <w:pPr>
              <w:pStyle w:val="AAEParagraf"/>
              <w:jc w:val="center"/>
              <w:rPr>
                <w:sz w:val="20"/>
                <w:szCs w:val="20"/>
              </w:rPr>
            </w:pPr>
            <w:r w:rsidRPr="00B36F76">
              <w:rPr>
                <w:sz w:val="20"/>
                <w:szCs w:val="20"/>
              </w:rPr>
              <w:t>31,88 μg/m³</w:t>
            </w:r>
          </w:p>
        </w:tc>
      </w:tr>
      <w:tr w:rsidR="00B36F76" w:rsidRPr="00B36F76" w14:paraId="4A2656D6" w14:textId="77777777" w:rsidTr="00A53D45">
        <w:tc>
          <w:tcPr>
            <w:tcW w:w="1580" w:type="dxa"/>
            <w:vMerge/>
          </w:tcPr>
          <w:p w14:paraId="53A31BDA" w14:textId="77777777" w:rsidR="00B36F76" w:rsidRPr="00B36F76" w:rsidRDefault="00B36F76" w:rsidP="00373C4E">
            <w:pPr>
              <w:pStyle w:val="AAEParagraf"/>
              <w:jc w:val="center"/>
              <w:rPr>
                <w:sz w:val="20"/>
                <w:szCs w:val="20"/>
              </w:rPr>
            </w:pPr>
          </w:p>
        </w:tc>
        <w:tc>
          <w:tcPr>
            <w:tcW w:w="591" w:type="dxa"/>
          </w:tcPr>
          <w:p w14:paraId="33706B57" w14:textId="77777777" w:rsidR="00B36F76" w:rsidRPr="00B36F76" w:rsidRDefault="00B36F76" w:rsidP="00373C4E">
            <w:pPr>
              <w:pStyle w:val="AAEParagraf"/>
              <w:jc w:val="center"/>
              <w:rPr>
                <w:sz w:val="20"/>
                <w:szCs w:val="20"/>
              </w:rPr>
            </w:pPr>
            <w:r w:rsidRPr="00B36F76">
              <w:rPr>
                <w:sz w:val="20"/>
                <w:szCs w:val="20"/>
              </w:rPr>
              <w:t>2</w:t>
            </w:r>
          </w:p>
        </w:tc>
        <w:tc>
          <w:tcPr>
            <w:tcW w:w="5904" w:type="dxa"/>
          </w:tcPr>
          <w:p w14:paraId="7AD2A6B8" w14:textId="77777777" w:rsidR="00B36F76" w:rsidRPr="00B36F76" w:rsidRDefault="00B36F76" w:rsidP="00B36F76">
            <w:pPr>
              <w:pStyle w:val="AAEParagraf"/>
              <w:spacing w:after="0" w:line="240" w:lineRule="auto"/>
              <w:rPr>
                <w:sz w:val="20"/>
                <w:szCs w:val="20"/>
              </w:rPr>
            </w:pPr>
            <w:r w:rsidRPr="00B36F76">
              <w:rPr>
                <w:sz w:val="20"/>
                <w:szCs w:val="20"/>
              </w:rPr>
              <w:t>Nivelurile zilnice de concentrație PM10 - cel mai mare număr de zile pe an în care se depășește recomandarea OMS de 45 μg/m³ observată la orice stație (sub)urbană de fond sau de trafic</w:t>
            </w:r>
          </w:p>
        </w:tc>
        <w:tc>
          <w:tcPr>
            <w:tcW w:w="1701" w:type="dxa"/>
          </w:tcPr>
          <w:p w14:paraId="7E52D0EF" w14:textId="77777777" w:rsidR="00B36F76" w:rsidRPr="00B36F76" w:rsidRDefault="00B36F76" w:rsidP="00373C4E">
            <w:pPr>
              <w:pStyle w:val="AAEParagraf"/>
              <w:jc w:val="center"/>
              <w:rPr>
                <w:sz w:val="20"/>
                <w:szCs w:val="20"/>
              </w:rPr>
            </w:pPr>
            <w:r w:rsidRPr="00B36F76">
              <w:rPr>
                <w:sz w:val="20"/>
                <w:szCs w:val="20"/>
              </w:rPr>
              <w:t>19 zile</w:t>
            </w:r>
          </w:p>
        </w:tc>
      </w:tr>
      <w:tr w:rsidR="00B36F76" w:rsidRPr="00B36F76" w14:paraId="7C343893" w14:textId="77777777" w:rsidTr="00A53D45">
        <w:tc>
          <w:tcPr>
            <w:tcW w:w="1580" w:type="dxa"/>
            <w:vMerge/>
          </w:tcPr>
          <w:p w14:paraId="3BDE2CE1" w14:textId="77777777" w:rsidR="00B36F76" w:rsidRPr="00B36F76" w:rsidRDefault="00B36F76" w:rsidP="00373C4E">
            <w:pPr>
              <w:pStyle w:val="AAEParagraf"/>
              <w:jc w:val="center"/>
              <w:rPr>
                <w:sz w:val="20"/>
                <w:szCs w:val="20"/>
              </w:rPr>
            </w:pPr>
          </w:p>
        </w:tc>
        <w:tc>
          <w:tcPr>
            <w:tcW w:w="591" w:type="dxa"/>
          </w:tcPr>
          <w:p w14:paraId="556C851C" w14:textId="77777777" w:rsidR="00B36F76" w:rsidRPr="00B36F76" w:rsidRDefault="00B36F76" w:rsidP="00373C4E">
            <w:pPr>
              <w:pStyle w:val="AAEParagraf"/>
              <w:jc w:val="center"/>
              <w:rPr>
                <w:sz w:val="20"/>
                <w:szCs w:val="20"/>
              </w:rPr>
            </w:pPr>
            <w:r w:rsidRPr="00B36F76">
              <w:rPr>
                <w:sz w:val="20"/>
                <w:szCs w:val="20"/>
              </w:rPr>
              <w:t>3</w:t>
            </w:r>
          </w:p>
        </w:tc>
        <w:tc>
          <w:tcPr>
            <w:tcW w:w="5904" w:type="dxa"/>
          </w:tcPr>
          <w:p w14:paraId="3F3B670D" w14:textId="77777777" w:rsidR="00B36F76" w:rsidRPr="00B36F76" w:rsidRDefault="00B36F76" w:rsidP="00B36F76">
            <w:pPr>
              <w:pStyle w:val="AAEParagraf"/>
              <w:spacing w:after="0" w:line="240" w:lineRule="auto"/>
              <w:rPr>
                <w:sz w:val="20"/>
                <w:szCs w:val="20"/>
              </w:rPr>
            </w:pPr>
            <w:r w:rsidRPr="00B36F76">
              <w:rPr>
                <w:sz w:val="20"/>
                <w:szCs w:val="20"/>
              </w:rPr>
              <w:t>Nivelul concentrațiilor de NO2 - cea mai ridicată valoare medie anuală înregistrată la stațiile de tip trafic</w:t>
            </w:r>
          </w:p>
        </w:tc>
        <w:tc>
          <w:tcPr>
            <w:tcW w:w="1701" w:type="dxa"/>
          </w:tcPr>
          <w:p w14:paraId="64ED3C6E" w14:textId="77777777" w:rsidR="00B36F76" w:rsidRPr="00B36F76" w:rsidRDefault="00B36F76" w:rsidP="00373C4E">
            <w:pPr>
              <w:pStyle w:val="AAEParagraf"/>
              <w:jc w:val="center"/>
              <w:rPr>
                <w:sz w:val="20"/>
                <w:szCs w:val="20"/>
              </w:rPr>
            </w:pPr>
            <w:r w:rsidRPr="00B36F76">
              <w:rPr>
                <w:sz w:val="20"/>
                <w:szCs w:val="20"/>
              </w:rPr>
              <w:t>29,12 μg/m³</w:t>
            </w:r>
          </w:p>
        </w:tc>
      </w:tr>
      <w:tr w:rsidR="00B36F76" w:rsidRPr="00B36F76" w14:paraId="171649A6" w14:textId="77777777" w:rsidTr="00A53D45">
        <w:tc>
          <w:tcPr>
            <w:tcW w:w="1580" w:type="dxa"/>
            <w:vMerge w:val="restart"/>
          </w:tcPr>
          <w:p w14:paraId="7A6B5FD4" w14:textId="77777777" w:rsidR="00B36F76" w:rsidRPr="00B36F76" w:rsidRDefault="00B36F76" w:rsidP="00373C4E">
            <w:pPr>
              <w:pStyle w:val="AAEParagraf"/>
              <w:jc w:val="center"/>
              <w:rPr>
                <w:sz w:val="20"/>
                <w:szCs w:val="20"/>
              </w:rPr>
            </w:pPr>
            <w:r w:rsidRPr="00B36F76">
              <w:rPr>
                <w:sz w:val="20"/>
                <w:szCs w:val="20"/>
              </w:rPr>
              <w:t>Apă</w:t>
            </w:r>
          </w:p>
        </w:tc>
        <w:tc>
          <w:tcPr>
            <w:tcW w:w="591" w:type="dxa"/>
          </w:tcPr>
          <w:p w14:paraId="04482EBF" w14:textId="77777777" w:rsidR="00B36F76" w:rsidRPr="00B36F76" w:rsidRDefault="00B36F76" w:rsidP="000F4AD6">
            <w:pPr>
              <w:pStyle w:val="AAEParagraf"/>
              <w:spacing w:after="0" w:line="240" w:lineRule="auto"/>
              <w:jc w:val="center"/>
              <w:rPr>
                <w:sz w:val="20"/>
                <w:szCs w:val="20"/>
              </w:rPr>
            </w:pPr>
            <w:r w:rsidRPr="00B36F76">
              <w:rPr>
                <w:sz w:val="20"/>
                <w:szCs w:val="20"/>
              </w:rPr>
              <w:t>4</w:t>
            </w:r>
          </w:p>
        </w:tc>
        <w:tc>
          <w:tcPr>
            <w:tcW w:w="5904" w:type="dxa"/>
          </w:tcPr>
          <w:p w14:paraId="60360A0F" w14:textId="77777777" w:rsidR="00B36F76" w:rsidRPr="00B36F76" w:rsidRDefault="00B36F76" w:rsidP="000F4AD6">
            <w:pPr>
              <w:pStyle w:val="AAEParagraf"/>
              <w:spacing w:after="0" w:line="240" w:lineRule="auto"/>
              <w:rPr>
                <w:sz w:val="20"/>
                <w:szCs w:val="20"/>
              </w:rPr>
            </w:pPr>
            <w:r w:rsidRPr="00B36F76">
              <w:rPr>
                <w:sz w:val="20"/>
                <w:szCs w:val="20"/>
              </w:rPr>
              <w:t>Consumul de apă menajeră (litri/cap de locuitor/zi)</w:t>
            </w:r>
          </w:p>
        </w:tc>
        <w:tc>
          <w:tcPr>
            <w:tcW w:w="1701" w:type="dxa"/>
          </w:tcPr>
          <w:p w14:paraId="142CD5E4" w14:textId="77777777" w:rsidR="00B36F76" w:rsidRPr="00B36F76" w:rsidRDefault="00B36F76" w:rsidP="000F4AD6">
            <w:pPr>
              <w:pStyle w:val="AAEParagraf"/>
              <w:spacing w:after="0" w:line="240" w:lineRule="auto"/>
              <w:jc w:val="center"/>
              <w:rPr>
                <w:sz w:val="20"/>
                <w:szCs w:val="20"/>
              </w:rPr>
            </w:pPr>
            <w:r w:rsidRPr="00B36F76">
              <w:rPr>
                <w:sz w:val="20"/>
                <w:szCs w:val="20"/>
              </w:rPr>
              <w:t>89,22 l/loc/zi</w:t>
            </w:r>
          </w:p>
        </w:tc>
      </w:tr>
      <w:tr w:rsidR="00B36F76" w:rsidRPr="00B36F76" w14:paraId="6F95E94D" w14:textId="77777777" w:rsidTr="00A53D45">
        <w:trPr>
          <w:trHeight w:val="267"/>
        </w:trPr>
        <w:tc>
          <w:tcPr>
            <w:tcW w:w="1580" w:type="dxa"/>
            <w:vMerge/>
          </w:tcPr>
          <w:p w14:paraId="4D141329" w14:textId="77777777" w:rsidR="00B36F76" w:rsidRPr="00B36F76" w:rsidRDefault="00B36F76" w:rsidP="00373C4E">
            <w:pPr>
              <w:pStyle w:val="AAEParagraf"/>
              <w:jc w:val="center"/>
              <w:rPr>
                <w:sz w:val="20"/>
                <w:szCs w:val="20"/>
              </w:rPr>
            </w:pPr>
          </w:p>
        </w:tc>
        <w:tc>
          <w:tcPr>
            <w:tcW w:w="591" w:type="dxa"/>
          </w:tcPr>
          <w:p w14:paraId="162FEC08" w14:textId="77777777" w:rsidR="00B36F76" w:rsidRPr="00B36F76" w:rsidRDefault="00B36F76" w:rsidP="000F4AD6">
            <w:pPr>
              <w:pStyle w:val="AAEParagraf"/>
              <w:spacing w:after="0" w:line="240" w:lineRule="auto"/>
              <w:jc w:val="center"/>
              <w:rPr>
                <w:sz w:val="20"/>
                <w:szCs w:val="20"/>
              </w:rPr>
            </w:pPr>
            <w:r w:rsidRPr="00B36F76">
              <w:rPr>
                <w:sz w:val="20"/>
                <w:szCs w:val="20"/>
              </w:rPr>
              <w:t>5</w:t>
            </w:r>
          </w:p>
        </w:tc>
        <w:tc>
          <w:tcPr>
            <w:tcW w:w="5904" w:type="dxa"/>
          </w:tcPr>
          <w:p w14:paraId="477EA41B" w14:textId="77777777" w:rsidR="00B36F76" w:rsidRPr="00B36F76" w:rsidRDefault="00B36F76" w:rsidP="000F4AD6">
            <w:pPr>
              <w:pStyle w:val="AAEParagraf"/>
              <w:spacing w:after="0" w:line="240" w:lineRule="auto"/>
              <w:rPr>
                <w:sz w:val="20"/>
                <w:szCs w:val="20"/>
              </w:rPr>
            </w:pPr>
            <w:r w:rsidRPr="00B36F76">
              <w:rPr>
                <w:sz w:val="20"/>
                <w:szCs w:val="20"/>
              </w:rPr>
              <w:t>Indicele Pierderilor în Infrastructură (ILI)</w:t>
            </w:r>
          </w:p>
        </w:tc>
        <w:tc>
          <w:tcPr>
            <w:tcW w:w="1701" w:type="dxa"/>
          </w:tcPr>
          <w:p w14:paraId="606A784C" w14:textId="77777777" w:rsidR="00B36F76" w:rsidRPr="00B36F76" w:rsidRDefault="00B36F76" w:rsidP="000F4AD6">
            <w:pPr>
              <w:pStyle w:val="AAEParagraf"/>
              <w:spacing w:after="0" w:line="240" w:lineRule="auto"/>
              <w:jc w:val="center"/>
              <w:rPr>
                <w:sz w:val="20"/>
                <w:szCs w:val="20"/>
              </w:rPr>
            </w:pPr>
            <w:r w:rsidRPr="00B36F76">
              <w:rPr>
                <w:sz w:val="20"/>
                <w:szCs w:val="20"/>
              </w:rPr>
              <w:t>4,75</w:t>
            </w:r>
          </w:p>
        </w:tc>
      </w:tr>
      <w:tr w:rsidR="00B36F76" w:rsidRPr="00B36F76" w14:paraId="702496E0" w14:textId="77777777" w:rsidTr="00A53D45">
        <w:tc>
          <w:tcPr>
            <w:tcW w:w="1580" w:type="dxa"/>
            <w:vMerge/>
          </w:tcPr>
          <w:p w14:paraId="65242C2D" w14:textId="77777777" w:rsidR="00B36F76" w:rsidRPr="00B36F76" w:rsidRDefault="00B36F76" w:rsidP="00373C4E">
            <w:pPr>
              <w:pStyle w:val="AAEParagraf"/>
              <w:jc w:val="center"/>
              <w:rPr>
                <w:sz w:val="20"/>
                <w:szCs w:val="20"/>
              </w:rPr>
            </w:pPr>
          </w:p>
        </w:tc>
        <w:tc>
          <w:tcPr>
            <w:tcW w:w="591" w:type="dxa"/>
          </w:tcPr>
          <w:p w14:paraId="37BFA845" w14:textId="77777777" w:rsidR="00B36F76" w:rsidRPr="00B36F76" w:rsidRDefault="00B36F76" w:rsidP="00373C4E">
            <w:pPr>
              <w:pStyle w:val="AAEParagraf"/>
              <w:jc w:val="center"/>
              <w:rPr>
                <w:sz w:val="20"/>
                <w:szCs w:val="20"/>
              </w:rPr>
            </w:pPr>
            <w:r w:rsidRPr="00B36F76">
              <w:rPr>
                <w:sz w:val="20"/>
                <w:szCs w:val="20"/>
              </w:rPr>
              <w:t>6</w:t>
            </w:r>
          </w:p>
        </w:tc>
        <w:tc>
          <w:tcPr>
            <w:tcW w:w="5904" w:type="dxa"/>
          </w:tcPr>
          <w:p w14:paraId="4EA72473" w14:textId="77777777" w:rsidR="00B36F76" w:rsidRPr="00B36F76" w:rsidRDefault="00B36F76" w:rsidP="00B36F76">
            <w:pPr>
              <w:pStyle w:val="AAEParagraf"/>
              <w:spacing w:after="0" w:line="240" w:lineRule="auto"/>
              <w:rPr>
                <w:sz w:val="20"/>
                <w:szCs w:val="20"/>
              </w:rPr>
            </w:pPr>
            <w:r w:rsidRPr="00B36F76">
              <w:rPr>
                <w:sz w:val="20"/>
                <w:szCs w:val="20"/>
              </w:rPr>
              <w:t>Procentajul apelor urbane reziduale care respectă cerințele Directivei privind tratarea apelor uzate urbane</w:t>
            </w:r>
          </w:p>
        </w:tc>
        <w:tc>
          <w:tcPr>
            <w:tcW w:w="1701" w:type="dxa"/>
          </w:tcPr>
          <w:p w14:paraId="7D2E3141" w14:textId="77777777" w:rsidR="00B36F76" w:rsidRPr="00B36F76" w:rsidRDefault="00B36F76" w:rsidP="00373C4E">
            <w:pPr>
              <w:pStyle w:val="AAEParagraf"/>
              <w:jc w:val="center"/>
              <w:rPr>
                <w:sz w:val="20"/>
                <w:szCs w:val="20"/>
              </w:rPr>
            </w:pPr>
            <w:r w:rsidRPr="00B36F76">
              <w:rPr>
                <w:sz w:val="20"/>
                <w:szCs w:val="20"/>
              </w:rPr>
              <w:t>100,00 %</w:t>
            </w:r>
          </w:p>
        </w:tc>
      </w:tr>
      <w:tr w:rsidR="00B36F76" w:rsidRPr="00B36F76" w14:paraId="7BCC58A1" w14:textId="77777777" w:rsidTr="00A53D45">
        <w:tc>
          <w:tcPr>
            <w:tcW w:w="1580" w:type="dxa"/>
            <w:vMerge w:val="restart"/>
          </w:tcPr>
          <w:p w14:paraId="46BD10C7" w14:textId="77777777" w:rsidR="00B36F76" w:rsidRPr="00B36F76" w:rsidRDefault="00B36F76" w:rsidP="00373C4E">
            <w:pPr>
              <w:pStyle w:val="AAEParagraf"/>
              <w:jc w:val="center"/>
              <w:rPr>
                <w:sz w:val="20"/>
                <w:szCs w:val="20"/>
              </w:rPr>
            </w:pPr>
            <w:r w:rsidRPr="00B36F76">
              <w:rPr>
                <w:sz w:val="20"/>
                <w:szCs w:val="20"/>
              </w:rPr>
              <w:t>Natură și biodiversitate</w:t>
            </w:r>
          </w:p>
        </w:tc>
        <w:tc>
          <w:tcPr>
            <w:tcW w:w="591" w:type="dxa"/>
          </w:tcPr>
          <w:p w14:paraId="5E397071" w14:textId="77777777" w:rsidR="00B36F76" w:rsidRPr="00B36F76" w:rsidRDefault="00B36F76" w:rsidP="00373C4E">
            <w:pPr>
              <w:pStyle w:val="AAEParagraf"/>
              <w:jc w:val="center"/>
              <w:rPr>
                <w:sz w:val="20"/>
                <w:szCs w:val="20"/>
              </w:rPr>
            </w:pPr>
            <w:r w:rsidRPr="00B36F76">
              <w:rPr>
                <w:sz w:val="20"/>
                <w:szCs w:val="20"/>
              </w:rPr>
              <w:t>7</w:t>
            </w:r>
          </w:p>
        </w:tc>
        <w:tc>
          <w:tcPr>
            <w:tcW w:w="5904" w:type="dxa"/>
          </w:tcPr>
          <w:p w14:paraId="5C9B8A32" w14:textId="77777777" w:rsidR="00B36F76" w:rsidRPr="00B36F76" w:rsidRDefault="00B36F76" w:rsidP="00B36F76">
            <w:pPr>
              <w:pStyle w:val="AAEParagraf"/>
              <w:spacing w:after="0" w:line="240" w:lineRule="auto"/>
              <w:rPr>
                <w:sz w:val="20"/>
                <w:szCs w:val="20"/>
              </w:rPr>
            </w:pPr>
            <w:r w:rsidRPr="00B36F76">
              <w:rPr>
                <w:sz w:val="20"/>
                <w:szCs w:val="20"/>
              </w:rPr>
              <w:t>Proporția ariilor naturale protejate, precum și a ariilor reabilitate și renaturate situate pe domeniul public al localității.</w:t>
            </w:r>
          </w:p>
        </w:tc>
        <w:tc>
          <w:tcPr>
            <w:tcW w:w="1701" w:type="dxa"/>
          </w:tcPr>
          <w:p w14:paraId="561196A0" w14:textId="77777777" w:rsidR="00B36F76" w:rsidRPr="00B36F76" w:rsidRDefault="00B36F76" w:rsidP="00373C4E">
            <w:pPr>
              <w:pStyle w:val="AAEParagraf"/>
              <w:jc w:val="center"/>
              <w:rPr>
                <w:sz w:val="20"/>
                <w:szCs w:val="20"/>
              </w:rPr>
            </w:pPr>
            <w:r w:rsidRPr="00B36F76">
              <w:rPr>
                <w:sz w:val="20"/>
                <w:szCs w:val="20"/>
              </w:rPr>
              <w:t>0,61 %</w:t>
            </w:r>
          </w:p>
        </w:tc>
      </w:tr>
      <w:tr w:rsidR="00B36F76" w:rsidRPr="00B36F76" w14:paraId="2170CD8D" w14:textId="77777777" w:rsidTr="00A53D45">
        <w:tc>
          <w:tcPr>
            <w:tcW w:w="1580" w:type="dxa"/>
            <w:vMerge/>
          </w:tcPr>
          <w:p w14:paraId="697116E4" w14:textId="77777777" w:rsidR="00B36F76" w:rsidRPr="00B36F76" w:rsidRDefault="00B36F76" w:rsidP="00373C4E">
            <w:pPr>
              <w:pStyle w:val="AAEParagraf"/>
              <w:jc w:val="center"/>
              <w:rPr>
                <w:sz w:val="20"/>
                <w:szCs w:val="20"/>
              </w:rPr>
            </w:pPr>
          </w:p>
        </w:tc>
        <w:tc>
          <w:tcPr>
            <w:tcW w:w="591" w:type="dxa"/>
          </w:tcPr>
          <w:p w14:paraId="32881327" w14:textId="77777777" w:rsidR="00B36F76" w:rsidRPr="00B36F76" w:rsidRDefault="00B36F76" w:rsidP="00373C4E">
            <w:pPr>
              <w:pStyle w:val="AAEParagraf"/>
              <w:jc w:val="center"/>
              <w:rPr>
                <w:sz w:val="20"/>
                <w:szCs w:val="20"/>
              </w:rPr>
            </w:pPr>
            <w:r w:rsidRPr="00B36F76">
              <w:rPr>
                <w:sz w:val="20"/>
                <w:szCs w:val="20"/>
              </w:rPr>
              <w:t>8</w:t>
            </w:r>
          </w:p>
        </w:tc>
        <w:tc>
          <w:tcPr>
            <w:tcW w:w="5904" w:type="dxa"/>
          </w:tcPr>
          <w:p w14:paraId="29538F58" w14:textId="77777777" w:rsidR="00B36F76" w:rsidRPr="00B36F76" w:rsidRDefault="00B36F76" w:rsidP="00A421A7">
            <w:pPr>
              <w:pStyle w:val="AAEParagraf"/>
              <w:spacing w:after="0" w:line="240" w:lineRule="auto"/>
              <w:jc w:val="both"/>
              <w:rPr>
                <w:sz w:val="20"/>
                <w:szCs w:val="20"/>
              </w:rPr>
            </w:pPr>
            <w:r w:rsidRPr="00B36F76">
              <w:rPr>
                <w:sz w:val="20"/>
                <w:szCs w:val="20"/>
              </w:rPr>
              <w:t>Procentajul suprafețelor acoperite de coronamentul arborilor din oraș</w:t>
            </w:r>
          </w:p>
        </w:tc>
        <w:tc>
          <w:tcPr>
            <w:tcW w:w="1701" w:type="dxa"/>
          </w:tcPr>
          <w:p w14:paraId="05AEE416" w14:textId="77777777" w:rsidR="00B36F76" w:rsidRPr="00B36F76" w:rsidRDefault="00B36F76" w:rsidP="00373C4E">
            <w:pPr>
              <w:pStyle w:val="AAEParagraf"/>
              <w:jc w:val="center"/>
              <w:rPr>
                <w:sz w:val="20"/>
                <w:szCs w:val="20"/>
              </w:rPr>
            </w:pPr>
            <w:r w:rsidRPr="00B36F76">
              <w:rPr>
                <w:sz w:val="20"/>
                <w:szCs w:val="20"/>
              </w:rPr>
              <w:t>23,25 %</w:t>
            </w:r>
          </w:p>
        </w:tc>
      </w:tr>
      <w:tr w:rsidR="00B36F76" w:rsidRPr="00B36F76" w14:paraId="66ACE924" w14:textId="77777777" w:rsidTr="00A53D45">
        <w:tc>
          <w:tcPr>
            <w:tcW w:w="1580" w:type="dxa"/>
            <w:vMerge/>
          </w:tcPr>
          <w:p w14:paraId="7F8A5E7B" w14:textId="77777777" w:rsidR="00B36F76" w:rsidRPr="00B36F76" w:rsidRDefault="00B36F76" w:rsidP="00373C4E">
            <w:pPr>
              <w:pStyle w:val="AAEParagraf"/>
              <w:jc w:val="center"/>
              <w:rPr>
                <w:sz w:val="20"/>
                <w:szCs w:val="20"/>
              </w:rPr>
            </w:pPr>
          </w:p>
        </w:tc>
        <w:tc>
          <w:tcPr>
            <w:tcW w:w="591" w:type="dxa"/>
          </w:tcPr>
          <w:p w14:paraId="7A5780BA" w14:textId="77777777" w:rsidR="00B36F76" w:rsidRPr="00B36F76" w:rsidRDefault="00B36F76" w:rsidP="00A421A7">
            <w:pPr>
              <w:pStyle w:val="AAEParagraf"/>
              <w:spacing w:after="0" w:line="240" w:lineRule="auto"/>
              <w:jc w:val="center"/>
              <w:rPr>
                <w:sz w:val="20"/>
                <w:szCs w:val="20"/>
              </w:rPr>
            </w:pPr>
            <w:r w:rsidRPr="00B36F76">
              <w:rPr>
                <w:sz w:val="20"/>
                <w:szCs w:val="20"/>
              </w:rPr>
              <w:t>9</w:t>
            </w:r>
          </w:p>
        </w:tc>
        <w:tc>
          <w:tcPr>
            <w:tcW w:w="5904" w:type="dxa"/>
          </w:tcPr>
          <w:p w14:paraId="09F25D14" w14:textId="77777777" w:rsidR="00B36F76" w:rsidRPr="00B36F76" w:rsidRDefault="00B36F76" w:rsidP="00A421A7">
            <w:pPr>
              <w:pStyle w:val="AAEParagraf"/>
              <w:spacing w:after="0" w:line="240" w:lineRule="auto"/>
              <w:rPr>
                <w:sz w:val="20"/>
                <w:szCs w:val="20"/>
              </w:rPr>
            </w:pPr>
            <w:r w:rsidRPr="00B36F76">
              <w:rPr>
                <w:sz w:val="20"/>
                <w:szCs w:val="20"/>
              </w:rPr>
              <w:t>Modificarea numărului de specii de păsări din zona urbană/zonele construite din oraș</w:t>
            </w:r>
          </w:p>
        </w:tc>
        <w:tc>
          <w:tcPr>
            <w:tcW w:w="1701" w:type="dxa"/>
          </w:tcPr>
          <w:p w14:paraId="31E98555" w14:textId="77777777" w:rsidR="00B36F76" w:rsidRPr="00B36F76" w:rsidRDefault="00B36F76" w:rsidP="00A421A7">
            <w:pPr>
              <w:pStyle w:val="AAEParagraf"/>
              <w:spacing w:after="0" w:line="240" w:lineRule="auto"/>
              <w:jc w:val="center"/>
              <w:rPr>
                <w:sz w:val="20"/>
                <w:szCs w:val="20"/>
              </w:rPr>
            </w:pPr>
            <w:r w:rsidRPr="00B36F76">
              <w:rPr>
                <w:sz w:val="20"/>
                <w:szCs w:val="20"/>
              </w:rPr>
              <w:t>26 specii</w:t>
            </w:r>
          </w:p>
        </w:tc>
      </w:tr>
      <w:tr w:rsidR="00B36F76" w:rsidRPr="00B36F76" w14:paraId="7C409191" w14:textId="77777777" w:rsidTr="00A53D45">
        <w:tc>
          <w:tcPr>
            <w:tcW w:w="1580" w:type="dxa"/>
            <w:vMerge w:val="restart"/>
          </w:tcPr>
          <w:p w14:paraId="1278ED10" w14:textId="77777777" w:rsidR="00B36F76" w:rsidRPr="00B36F76" w:rsidRDefault="00B36F76" w:rsidP="00A421A7">
            <w:pPr>
              <w:pStyle w:val="AAEParagraf"/>
              <w:spacing w:after="0" w:line="240" w:lineRule="auto"/>
              <w:jc w:val="center"/>
              <w:rPr>
                <w:sz w:val="20"/>
                <w:szCs w:val="20"/>
              </w:rPr>
            </w:pPr>
            <w:r w:rsidRPr="00B36F76">
              <w:rPr>
                <w:sz w:val="20"/>
                <w:szCs w:val="20"/>
              </w:rPr>
              <w:t>Deșeuri și economie circulară</w:t>
            </w:r>
          </w:p>
        </w:tc>
        <w:tc>
          <w:tcPr>
            <w:tcW w:w="591" w:type="dxa"/>
          </w:tcPr>
          <w:p w14:paraId="442B3044" w14:textId="77777777" w:rsidR="00B36F76" w:rsidRPr="00B36F76" w:rsidRDefault="00B36F76" w:rsidP="00A421A7">
            <w:pPr>
              <w:pStyle w:val="AAEParagraf"/>
              <w:spacing w:after="0" w:line="240" w:lineRule="auto"/>
              <w:jc w:val="center"/>
              <w:rPr>
                <w:sz w:val="20"/>
                <w:szCs w:val="20"/>
              </w:rPr>
            </w:pPr>
            <w:r w:rsidRPr="00B36F76">
              <w:rPr>
                <w:sz w:val="20"/>
                <w:szCs w:val="20"/>
              </w:rPr>
              <w:t>10</w:t>
            </w:r>
          </w:p>
        </w:tc>
        <w:tc>
          <w:tcPr>
            <w:tcW w:w="5904" w:type="dxa"/>
          </w:tcPr>
          <w:p w14:paraId="47E7760C" w14:textId="77777777" w:rsidR="00B36F76" w:rsidRPr="00B36F76" w:rsidRDefault="00B36F76" w:rsidP="00A421A7">
            <w:pPr>
              <w:pStyle w:val="AAEParagraf"/>
              <w:spacing w:after="0" w:line="240" w:lineRule="auto"/>
              <w:rPr>
                <w:sz w:val="20"/>
                <w:szCs w:val="20"/>
              </w:rPr>
            </w:pPr>
            <w:r w:rsidRPr="00B36F76">
              <w:rPr>
                <w:sz w:val="20"/>
                <w:szCs w:val="20"/>
              </w:rPr>
              <w:t>Deșeuri municipale generate pe cap de locuitor (tone)</w:t>
            </w:r>
          </w:p>
        </w:tc>
        <w:tc>
          <w:tcPr>
            <w:tcW w:w="1701" w:type="dxa"/>
          </w:tcPr>
          <w:p w14:paraId="15A87FEE" w14:textId="77777777" w:rsidR="00B36F76" w:rsidRPr="00B36F76" w:rsidRDefault="00B36F76" w:rsidP="00A421A7">
            <w:pPr>
              <w:pStyle w:val="AAEParagraf"/>
              <w:spacing w:after="0" w:line="240" w:lineRule="auto"/>
              <w:jc w:val="center"/>
              <w:rPr>
                <w:sz w:val="20"/>
                <w:szCs w:val="20"/>
              </w:rPr>
            </w:pPr>
            <w:r w:rsidRPr="00B36F76">
              <w:rPr>
                <w:sz w:val="20"/>
                <w:szCs w:val="20"/>
              </w:rPr>
              <w:t>0,32 t/loc</w:t>
            </w:r>
          </w:p>
        </w:tc>
      </w:tr>
      <w:tr w:rsidR="00B36F76" w:rsidRPr="00B36F76" w14:paraId="1F91986D" w14:textId="77777777" w:rsidTr="00A53D45">
        <w:tc>
          <w:tcPr>
            <w:tcW w:w="1580" w:type="dxa"/>
            <w:vMerge/>
          </w:tcPr>
          <w:p w14:paraId="541D6C26" w14:textId="77777777" w:rsidR="00B36F76" w:rsidRPr="00B36F76" w:rsidRDefault="00B36F76" w:rsidP="00373C4E">
            <w:pPr>
              <w:pStyle w:val="AAEParagraf"/>
              <w:jc w:val="center"/>
              <w:rPr>
                <w:sz w:val="20"/>
                <w:szCs w:val="20"/>
              </w:rPr>
            </w:pPr>
          </w:p>
        </w:tc>
        <w:tc>
          <w:tcPr>
            <w:tcW w:w="591" w:type="dxa"/>
          </w:tcPr>
          <w:p w14:paraId="07CACD0B" w14:textId="77777777" w:rsidR="00B36F76" w:rsidRPr="00B36F76" w:rsidRDefault="00B36F76" w:rsidP="00A421A7">
            <w:pPr>
              <w:pStyle w:val="AAEParagraf"/>
              <w:spacing w:after="0" w:line="240" w:lineRule="auto"/>
              <w:jc w:val="center"/>
              <w:rPr>
                <w:sz w:val="20"/>
                <w:szCs w:val="20"/>
              </w:rPr>
            </w:pPr>
            <w:r w:rsidRPr="00B36F76">
              <w:rPr>
                <w:sz w:val="20"/>
                <w:szCs w:val="20"/>
              </w:rPr>
              <w:t>11</w:t>
            </w:r>
          </w:p>
        </w:tc>
        <w:tc>
          <w:tcPr>
            <w:tcW w:w="5904" w:type="dxa"/>
          </w:tcPr>
          <w:p w14:paraId="0A28CD4E" w14:textId="77777777" w:rsidR="00B36F76" w:rsidRPr="00B36F76" w:rsidRDefault="00B36F76" w:rsidP="00A421A7">
            <w:pPr>
              <w:pStyle w:val="AAEParagraf"/>
              <w:spacing w:after="0" w:line="240" w:lineRule="auto"/>
              <w:rPr>
                <w:sz w:val="20"/>
                <w:szCs w:val="20"/>
              </w:rPr>
            </w:pPr>
            <w:r w:rsidRPr="00B36F76">
              <w:rPr>
                <w:sz w:val="20"/>
                <w:szCs w:val="20"/>
              </w:rPr>
              <w:t>Rata de reciclare a deșeurilor municipale (%)</w:t>
            </w:r>
          </w:p>
        </w:tc>
        <w:tc>
          <w:tcPr>
            <w:tcW w:w="1701" w:type="dxa"/>
          </w:tcPr>
          <w:p w14:paraId="5A58E68D" w14:textId="77777777" w:rsidR="00B36F76" w:rsidRPr="00B36F76" w:rsidRDefault="00B36F76" w:rsidP="00A421A7">
            <w:pPr>
              <w:pStyle w:val="AAEParagraf"/>
              <w:spacing w:after="0" w:line="240" w:lineRule="auto"/>
              <w:jc w:val="center"/>
              <w:rPr>
                <w:sz w:val="20"/>
                <w:szCs w:val="20"/>
              </w:rPr>
            </w:pPr>
            <w:r w:rsidRPr="00B36F76">
              <w:rPr>
                <w:sz w:val="20"/>
                <w:szCs w:val="20"/>
              </w:rPr>
              <w:t>2,52 %</w:t>
            </w:r>
          </w:p>
        </w:tc>
      </w:tr>
      <w:tr w:rsidR="00B36F76" w:rsidRPr="00B36F76" w14:paraId="2A860C83" w14:textId="77777777" w:rsidTr="00A53D45">
        <w:trPr>
          <w:trHeight w:val="253"/>
        </w:trPr>
        <w:tc>
          <w:tcPr>
            <w:tcW w:w="1580" w:type="dxa"/>
            <w:vMerge/>
          </w:tcPr>
          <w:p w14:paraId="2F9141F9" w14:textId="77777777" w:rsidR="00B36F76" w:rsidRPr="00B36F76" w:rsidRDefault="00B36F76" w:rsidP="00373C4E">
            <w:pPr>
              <w:pStyle w:val="AAEParagraf"/>
              <w:jc w:val="center"/>
              <w:rPr>
                <w:sz w:val="20"/>
                <w:szCs w:val="20"/>
              </w:rPr>
            </w:pPr>
          </w:p>
        </w:tc>
        <w:tc>
          <w:tcPr>
            <w:tcW w:w="591" w:type="dxa"/>
          </w:tcPr>
          <w:p w14:paraId="729CC605" w14:textId="77777777" w:rsidR="00B36F76" w:rsidRPr="00B36F76" w:rsidRDefault="00B36F76" w:rsidP="00A421A7">
            <w:pPr>
              <w:pStyle w:val="AAEParagraf"/>
              <w:spacing w:after="0" w:line="240" w:lineRule="auto"/>
              <w:jc w:val="center"/>
              <w:rPr>
                <w:sz w:val="20"/>
                <w:szCs w:val="20"/>
              </w:rPr>
            </w:pPr>
            <w:r w:rsidRPr="00B36F76">
              <w:rPr>
                <w:sz w:val="20"/>
                <w:szCs w:val="20"/>
              </w:rPr>
              <w:t>12</w:t>
            </w:r>
          </w:p>
        </w:tc>
        <w:tc>
          <w:tcPr>
            <w:tcW w:w="5904" w:type="dxa"/>
          </w:tcPr>
          <w:p w14:paraId="0365A27C" w14:textId="77777777" w:rsidR="00B36F76" w:rsidRPr="00B36F76" w:rsidRDefault="00B36F76" w:rsidP="00A421A7">
            <w:pPr>
              <w:pStyle w:val="AAEParagraf"/>
              <w:spacing w:after="0" w:line="240" w:lineRule="auto"/>
              <w:rPr>
                <w:sz w:val="20"/>
                <w:szCs w:val="20"/>
              </w:rPr>
            </w:pPr>
            <w:r w:rsidRPr="00B36F76">
              <w:rPr>
                <w:sz w:val="20"/>
                <w:szCs w:val="20"/>
              </w:rPr>
              <w:t>Deșeuri municipale depozitate la rampele de gunoi (%)</w:t>
            </w:r>
          </w:p>
        </w:tc>
        <w:tc>
          <w:tcPr>
            <w:tcW w:w="1701" w:type="dxa"/>
          </w:tcPr>
          <w:p w14:paraId="6D171B7A" w14:textId="77777777" w:rsidR="00B36F76" w:rsidRPr="00B36F76" w:rsidRDefault="00B36F76" w:rsidP="00A421A7">
            <w:pPr>
              <w:pStyle w:val="AAEParagraf"/>
              <w:spacing w:after="0" w:line="240" w:lineRule="auto"/>
              <w:jc w:val="center"/>
              <w:rPr>
                <w:sz w:val="20"/>
                <w:szCs w:val="20"/>
              </w:rPr>
            </w:pPr>
            <w:r w:rsidRPr="00B36F76">
              <w:rPr>
                <w:sz w:val="20"/>
                <w:szCs w:val="20"/>
              </w:rPr>
              <w:t>93,86 %</w:t>
            </w:r>
          </w:p>
        </w:tc>
      </w:tr>
      <w:tr w:rsidR="00B36F76" w:rsidRPr="00B36F76" w14:paraId="01AE8C99" w14:textId="77777777" w:rsidTr="00A53D45">
        <w:tc>
          <w:tcPr>
            <w:tcW w:w="1580" w:type="dxa"/>
            <w:vMerge w:val="restart"/>
          </w:tcPr>
          <w:p w14:paraId="739AB45C" w14:textId="77777777" w:rsidR="00B36F76" w:rsidRPr="00B36F76" w:rsidRDefault="00B36F76" w:rsidP="00373C4E">
            <w:pPr>
              <w:pStyle w:val="AAEParagraf"/>
              <w:jc w:val="center"/>
              <w:rPr>
                <w:sz w:val="20"/>
                <w:szCs w:val="20"/>
              </w:rPr>
            </w:pPr>
            <w:r w:rsidRPr="00B36F76">
              <w:rPr>
                <w:sz w:val="20"/>
                <w:szCs w:val="20"/>
              </w:rPr>
              <w:t>Zgomot</w:t>
            </w:r>
          </w:p>
        </w:tc>
        <w:tc>
          <w:tcPr>
            <w:tcW w:w="591" w:type="dxa"/>
          </w:tcPr>
          <w:p w14:paraId="11062529" w14:textId="77777777" w:rsidR="00B36F76" w:rsidRPr="00B36F76" w:rsidRDefault="00B36F76" w:rsidP="00A421A7">
            <w:pPr>
              <w:pStyle w:val="AAEParagraf"/>
              <w:spacing w:after="0" w:line="240" w:lineRule="auto"/>
              <w:jc w:val="center"/>
              <w:rPr>
                <w:sz w:val="20"/>
                <w:szCs w:val="20"/>
              </w:rPr>
            </w:pPr>
            <w:r w:rsidRPr="00B36F76">
              <w:rPr>
                <w:sz w:val="20"/>
                <w:szCs w:val="20"/>
              </w:rPr>
              <w:t>13</w:t>
            </w:r>
          </w:p>
        </w:tc>
        <w:tc>
          <w:tcPr>
            <w:tcW w:w="5904" w:type="dxa"/>
          </w:tcPr>
          <w:p w14:paraId="33CC5390" w14:textId="77777777" w:rsidR="00B36F76" w:rsidRPr="00B36F76" w:rsidRDefault="00B36F76" w:rsidP="00A421A7">
            <w:pPr>
              <w:pStyle w:val="AAEParagraf"/>
              <w:spacing w:after="0" w:line="240" w:lineRule="auto"/>
              <w:rPr>
                <w:sz w:val="20"/>
                <w:szCs w:val="20"/>
              </w:rPr>
            </w:pPr>
            <w:r w:rsidRPr="00B36F76">
              <w:rPr>
                <w:sz w:val="20"/>
                <w:szCs w:val="20"/>
              </w:rPr>
              <w:t>Procentajul populației expuse unui nivel mediu de zgomot pe timp de zi seară-noapte (Lzsn) ≥ 55 dB</w:t>
            </w:r>
          </w:p>
        </w:tc>
        <w:tc>
          <w:tcPr>
            <w:tcW w:w="1701" w:type="dxa"/>
          </w:tcPr>
          <w:p w14:paraId="40AE8198" w14:textId="77777777" w:rsidR="00B36F76" w:rsidRPr="00B36F76" w:rsidRDefault="00B36F76" w:rsidP="00A421A7">
            <w:pPr>
              <w:pStyle w:val="AAEParagraf"/>
              <w:spacing w:after="0" w:line="240" w:lineRule="auto"/>
              <w:jc w:val="center"/>
              <w:rPr>
                <w:sz w:val="20"/>
                <w:szCs w:val="20"/>
              </w:rPr>
            </w:pPr>
            <w:r w:rsidRPr="00B36F76">
              <w:rPr>
                <w:sz w:val="20"/>
                <w:szCs w:val="20"/>
              </w:rPr>
              <w:t>13,12 %</w:t>
            </w:r>
          </w:p>
        </w:tc>
      </w:tr>
      <w:tr w:rsidR="00B36F76" w:rsidRPr="00B36F76" w14:paraId="299B5D2D" w14:textId="77777777" w:rsidTr="00A53D45">
        <w:tc>
          <w:tcPr>
            <w:tcW w:w="1580" w:type="dxa"/>
            <w:vMerge/>
          </w:tcPr>
          <w:p w14:paraId="20547E09" w14:textId="77777777" w:rsidR="00B36F76" w:rsidRPr="00B36F76" w:rsidRDefault="00B36F76" w:rsidP="00373C4E">
            <w:pPr>
              <w:pStyle w:val="AAEParagraf"/>
              <w:jc w:val="center"/>
              <w:rPr>
                <w:sz w:val="20"/>
                <w:szCs w:val="20"/>
              </w:rPr>
            </w:pPr>
          </w:p>
        </w:tc>
        <w:tc>
          <w:tcPr>
            <w:tcW w:w="591" w:type="dxa"/>
          </w:tcPr>
          <w:p w14:paraId="6473D871" w14:textId="77777777" w:rsidR="00B36F76" w:rsidRPr="00B36F76" w:rsidRDefault="00B36F76" w:rsidP="00A421A7">
            <w:pPr>
              <w:pStyle w:val="AAEParagraf"/>
              <w:spacing w:after="0" w:line="240" w:lineRule="auto"/>
              <w:jc w:val="center"/>
              <w:rPr>
                <w:sz w:val="20"/>
                <w:szCs w:val="20"/>
              </w:rPr>
            </w:pPr>
            <w:r w:rsidRPr="00B36F76">
              <w:rPr>
                <w:sz w:val="20"/>
                <w:szCs w:val="20"/>
              </w:rPr>
              <w:t>14</w:t>
            </w:r>
          </w:p>
        </w:tc>
        <w:tc>
          <w:tcPr>
            <w:tcW w:w="5904" w:type="dxa"/>
          </w:tcPr>
          <w:p w14:paraId="4B43483B" w14:textId="77777777" w:rsidR="00B36F76" w:rsidRPr="00B36F76" w:rsidRDefault="00B36F76" w:rsidP="00A421A7">
            <w:pPr>
              <w:pStyle w:val="AAEParagraf"/>
              <w:spacing w:after="0" w:line="240" w:lineRule="auto"/>
              <w:rPr>
                <w:sz w:val="20"/>
                <w:szCs w:val="20"/>
              </w:rPr>
            </w:pPr>
            <w:r w:rsidRPr="00B36F76">
              <w:rPr>
                <w:sz w:val="20"/>
                <w:szCs w:val="20"/>
              </w:rPr>
              <w:t>Procentajul populației expuse unui nivel de zgomot pe timp de noapte (Lnoapte) ≥ 50 dB</w:t>
            </w:r>
          </w:p>
        </w:tc>
        <w:tc>
          <w:tcPr>
            <w:tcW w:w="1701" w:type="dxa"/>
          </w:tcPr>
          <w:p w14:paraId="6F36EFD3" w14:textId="77777777" w:rsidR="00B36F76" w:rsidRPr="00B36F76" w:rsidRDefault="00B36F76" w:rsidP="00A421A7">
            <w:pPr>
              <w:pStyle w:val="AAEParagraf"/>
              <w:spacing w:after="0" w:line="240" w:lineRule="auto"/>
              <w:jc w:val="center"/>
              <w:rPr>
                <w:sz w:val="20"/>
                <w:szCs w:val="20"/>
              </w:rPr>
            </w:pPr>
            <w:r w:rsidRPr="00B36F76">
              <w:rPr>
                <w:sz w:val="20"/>
                <w:szCs w:val="20"/>
              </w:rPr>
              <w:t>10,44 %</w:t>
            </w:r>
          </w:p>
        </w:tc>
      </w:tr>
      <w:tr w:rsidR="00B36F76" w:rsidRPr="00B36F76" w14:paraId="001BE5F2" w14:textId="77777777" w:rsidTr="00A53D45">
        <w:tc>
          <w:tcPr>
            <w:tcW w:w="1580" w:type="dxa"/>
            <w:vMerge/>
          </w:tcPr>
          <w:p w14:paraId="48525400" w14:textId="77777777" w:rsidR="00B36F76" w:rsidRPr="00B36F76" w:rsidRDefault="00B36F76" w:rsidP="00373C4E">
            <w:pPr>
              <w:pStyle w:val="AAEParagraf"/>
              <w:jc w:val="center"/>
              <w:rPr>
                <w:sz w:val="20"/>
                <w:szCs w:val="20"/>
              </w:rPr>
            </w:pPr>
          </w:p>
        </w:tc>
        <w:tc>
          <w:tcPr>
            <w:tcW w:w="591" w:type="dxa"/>
          </w:tcPr>
          <w:p w14:paraId="196D56E0" w14:textId="77777777" w:rsidR="00B36F76" w:rsidRPr="00B36F76" w:rsidRDefault="00B36F76" w:rsidP="00A421A7">
            <w:pPr>
              <w:pStyle w:val="AAEParagraf"/>
              <w:spacing w:after="0" w:line="240" w:lineRule="auto"/>
              <w:jc w:val="center"/>
              <w:rPr>
                <w:sz w:val="20"/>
                <w:szCs w:val="20"/>
              </w:rPr>
            </w:pPr>
            <w:r w:rsidRPr="00B36F76">
              <w:rPr>
                <w:sz w:val="20"/>
                <w:szCs w:val="20"/>
              </w:rPr>
              <w:t>15</w:t>
            </w:r>
          </w:p>
        </w:tc>
        <w:tc>
          <w:tcPr>
            <w:tcW w:w="5904" w:type="dxa"/>
          </w:tcPr>
          <w:p w14:paraId="12AA7ECF" w14:textId="77777777" w:rsidR="00B36F76" w:rsidRPr="00B36F76" w:rsidRDefault="00B36F76" w:rsidP="00A421A7">
            <w:pPr>
              <w:pStyle w:val="AAEParagraf"/>
              <w:spacing w:after="0" w:line="240" w:lineRule="auto"/>
              <w:rPr>
                <w:sz w:val="20"/>
                <w:szCs w:val="20"/>
              </w:rPr>
            </w:pPr>
            <w:r w:rsidRPr="00B36F76">
              <w:rPr>
                <w:sz w:val="20"/>
                <w:szCs w:val="20"/>
              </w:rPr>
              <w:t>Procentajul populației (adulte) cu tulburări grave de somn</w:t>
            </w:r>
          </w:p>
        </w:tc>
        <w:tc>
          <w:tcPr>
            <w:tcW w:w="1701" w:type="dxa"/>
          </w:tcPr>
          <w:p w14:paraId="31CF7DDA" w14:textId="77777777" w:rsidR="00B36F76" w:rsidRPr="00B36F76" w:rsidRDefault="00B36F76" w:rsidP="00A421A7">
            <w:pPr>
              <w:pStyle w:val="AAEParagraf"/>
              <w:spacing w:after="0" w:line="240" w:lineRule="auto"/>
              <w:jc w:val="center"/>
              <w:rPr>
                <w:sz w:val="20"/>
                <w:szCs w:val="20"/>
              </w:rPr>
            </w:pPr>
            <w:r w:rsidRPr="00B36F76">
              <w:rPr>
                <w:sz w:val="20"/>
                <w:szCs w:val="20"/>
              </w:rPr>
              <w:t>12,76 %</w:t>
            </w:r>
          </w:p>
        </w:tc>
      </w:tr>
    </w:tbl>
    <w:p w14:paraId="444F5A4B" w14:textId="77777777" w:rsidR="00F82667" w:rsidRDefault="00F82667" w:rsidP="00A53D45">
      <w:pPr>
        <w:pStyle w:val="AAEParagraf"/>
        <w:spacing w:after="0" w:line="240" w:lineRule="auto"/>
        <w:ind w:right="-141"/>
        <w:jc w:val="both"/>
        <w:rPr>
          <w:rFonts w:ascii="Arial" w:hAnsi="Arial" w:cs="Arial"/>
          <w:sz w:val="26"/>
          <w:szCs w:val="26"/>
        </w:rPr>
      </w:pPr>
    </w:p>
    <w:p w14:paraId="700D8A25" w14:textId="1CD2212C" w:rsidR="00B36F76" w:rsidRPr="00A53D45" w:rsidRDefault="00B36F76" w:rsidP="00A53D45">
      <w:pPr>
        <w:pStyle w:val="AAEParagraf"/>
        <w:spacing w:after="0" w:line="240" w:lineRule="auto"/>
        <w:ind w:right="-141"/>
        <w:jc w:val="both"/>
        <w:rPr>
          <w:rFonts w:ascii="Arial" w:hAnsi="Arial" w:cs="Arial"/>
          <w:sz w:val="26"/>
          <w:szCs w:val="26"/>
        </w:rPr>
      </w:pPr>
      <w:r w:rsidRPr="00A53D45">
        <w:rPr>
          <w:rFonts w:ascii="Arial" w:hAnsi="Arial" w:cs="Arial"/>
          <w:sz w:val="26"/>
          <w:szCs w:val="26"/>
        </w:rPr>
        <w:t xml:space="preserve">Tabelul de mai jos prezintă logica intervențiilor propusă prin Plan, în contextul </w:t>
      </w:r>
      <w:r w:rsidR="00A53D45">
        <w:rPr>
          <w:rFonts w:ascii="Arial" w:hAnsi="Arial" w:cs="Arial"/>
          <w:sz w:val="26"/>
          <w:szCs w:val="26"/>
        </w:rPr>
        <w:t>i</w:t>
      </w:r>
      <w:r w:rsidRPr="00A53D45">
        <w:rPr>
          <w:rFonts w:ascii="Arial" w:hAnsi="Arial" w:cs="Arial"/>
          <w:sz w:val="26"/>
          <w:szCs w:val="26"/>
        </w:rPr>
        <w:t xml:space="preserve">nițiativei europene Acordul Orașelor </w:t>
      </w:r>
      <w:r w:rsidR="00A53D45">
        <w:rPr>
          <w:rFonts w:ascii="Arial" w:hAnsi="Arial" w:cs="Arial"/>
          <w:sz w:val="26"/>
          <w:szCs w:val="26"/>
        </w:rPr>
        <w:t>V</w:t>
      </w:r>
      <w:r w:rsidRPr="00A53D45">
        <w:rPr>
          <w:rFonts w:ascii="Arial" w:hAnsi="Arial" w:cs="Arial"/>
          <w:sz w:val="26"/>
          <w:szCs w:val="26"/>
        </w:rPr>
        <w:t>erzi. Obiectivele specifice propuse au fost corelate cu obiectivele generale ale Acordului</w:t>
      </w:r>
      <w:r w:rsidR="000F4AD6" w:rsidRPr="00A53D45">
        <w:rPr>
          <w:rFonts w:ascii="Arial" w:hAnsi="Arial" w:cs="Arial"/>
          <w:sz w:val="26"/>
          <w:szCs w:val="26"/>
        </w:rPr>
        <w:t>:</w:t>
      </w:r>
    </w:p>
    <w:tbl>
      <w:tblPr>
        <w:tblStyle w:val="TableGrid"/>
        <w:tblW w:w="9634" w:type="dxa"/>
        <w:tblLook w:val="04A0" w:firstRow="1" w:lastRow="0" w:firstColumn="1" w:lastColumn="0" w:noHBand="0" w:noVBand="1"/>
      </w:tblPr>
      <w:tblGrid>
        <w:gridCol w:w="4815"/>
        <w:gridCol w:w="2410"/>
        <w:gridCol w:w="2409"/>
      </w:tblGrid>
      <w:tr w:rsidR="00B36F76" w:rsidRPr="002C761C" w14:paraId="0E132119" w14:textId="77777777" w:rsidTr="00A421A7">
        <w:tc>
          <w:tcPr>
            <w:tcW w:w="4815" w:type="dxa"/>
            <w:shd w:val="clear" w:color="auto" w:fill="auto"/>
          </w:tcPr>
          <w:p w14:paraId="04E9BE71" w14:textId="77777777" w:rsidR="00B36F76" w:rsidRPr="002C761C" w:rsidRDefault="00B36F76" w:rsidP="002C761C">
            <w:pPr>
              <w:pStyle w:val="AAEParagraf"/>
              <w:spacing w:after="0" w:line="240" w:lineRule="auto"/>
              <w:jc w:val="both"/>
              <w:rPr>
                <w:b/>
                <w:bCs/>
                <w:sz w:val="20"/>
                <w:szCs w:val="20"/>
              </w:rPr>
            </w:pPr>
            <w:r w:rsidRPr="002C761C">
              <w:rPr>
                <w:b/>
                <w:bCs/>
                <w:sz w:val="20"/>
                <w:szCs w:val="20"/>
              </w:rPr>
              <w:t>Obiective generale – Acordul Orașelor Verzi</w:t>
            </w:r>
          </w:p>
        </w:tc>
        <w:tc>
          <w:tcPr>
            <w:tcW w:w="2410" w:type="dxa"/>
            <w:shd w:val="clear" w:color="auto" w:fill="auto"/>
          </w:tcPr>
          <w:p w14:paraId="163BB6C4" w14:textId="77777777" w:rsidR="00B36F76" w:rsidRPr="002C761C" w:rsidRDefault="00B36F76" w:rsidP="002C761C">
            <w:pPr>
              <w:pStyle w:val="AAEParagraf"/>
              <w:spacing w:after="0" w:line="240" w:lineRule="auto"/>
              <w:jc w:val="both"/>
              <w:rPr>
                <w:b/>
                <w:bCs/>
                <w:sz w:val="20"/>
                <w:szCs w:val="20"/>
              </w:rPr>
            </w:pPr>
            <w:r w:rsidRPr="002C761C">
              <w:rPr>
                <w:b/>
                <w:bCs/>
                <w:sz w:val="20"/>
                <w:szCs w:val="20"/>
              </w:rPr>
              <w:t>Probleme identificate</w:t>
            </w:r>
          </w:p>
        </w:tc>
        <w:tc>
          <w:tcPr>
            <w:tcW w:w="2409" w:type="dxa"/>
            <w:shd w:val="clear" w:color="auto" w:fill="auto"/>
          </w:tcPr>
          <w:p w14:paraId="0BDF3C25" w14:textId="77777777" w:rsidR="00B36F76" w:rsidRPr="002C761C" w:rsidRDefault="00B36F76" w:rsidP="002C761C">
            <w:pPr>
              <w:pStyle w:val="AAEParagraf"/>
              <w:spacing w:after="0" w:line="240" w:lineRule="auto"/>
              <w:jc w:val="both"/>
              <w:rPr>
                <w:b/>
                <w:bCs/>
                <w:sz w:val="20"/>
                <w:szCs w:val="20"/>
              </w:rPr>
            </w:pPr>
            <w:r w:rsidRPr="002C761C">
              <w:rPr>
                <w:b/>
                <w:bCs/>
                <w:sz w:val="20"/>
                <w:szCs w:val="20"/>
              </w:rPr>
              <w:t>Obiective specifice propuse</w:t>
            </w:r>
          </w:p>
        </w:tc>
      </w:tr>
      <w:tr w:rsidR="00B36F76" w:rsidRPr="002C761C" w14:paraId="4C1DCAC7" w14:textId="77777777" w:rsidTr="002C761C">
        <w:trPr>
          <w:trHeight w:val="1400"/>
        </w:trPr>
        <w:tc>
          <w:tcPr>
            <w:tcW w:w="4815" w:type="dxa"/>
          </w:tcPr>
          <w:p w14:paraId="0EE984C4" w14:textId="77777777" w:rsidR="00B36F76" w:rsidRPr="002C761C" w:rsidRDefault="00B36F76" w:rsidP="002C761C">
            <w:pPr>
              <w:pStyle w:val="AAEParagraf"/>
              <w:spacing w:after="0" w:line="240" w:lineRule="auto"/>
              <w:jc w:val="both"/>
              <w:rPr>
                <w:sz w:val="20"/>
                <w:szCs w:val="20"/>
              </w:rPr>
            </w:pPr>
            <w:r w:rsidRPr="002C761C">
              <w:rPr>
                <w:sz w:val="20"/>
                <w:szCs w:val="20"/>
              </w:rPr>
              <w:t>Îmbunățățirea considerabilă a calității aerului în mediul urban în vederea stopării cât mai rapide a depășirilor standardelor UE de calitate a aerului, conform cerințelor Liniilor directoare ale Organizației Mondiale a Sănătății privind calitatea aerului</w:t>
            </w:r>
          </w:p>
        </w:tc>
        <w:tc>
          <w:tcPr>
            <w:tcW w:w="2410" w:type="dxa"/>
          </w:tcPr>
          <w:p w14:paraId="2F970E06" w14:textId="77777777" w:rsidR="00B36F76" w:rsidRPr="002C761C" w:rsidRDefault="00B36F76" w:rsidP="002C761C">
            <w:pPr>
              <w:pStyle w:val="AAEParagraf"/>
              <w:spacing w:after="0" w:line="240" w:lineRule="auto"/>
              <w:jc w:val="both"/>
              <w:rPr>
                <w:sz w:val="20"/>
                <w:szCs w:val="20"/>
              </w:rPr>
            </w:pPr>
            <w:r w:rsidRPr="002C761C">
              <w:rPr>
                <w:sz w:val="20"/>
                <w:szCs w:val="20"/>
              </w:rPr>
              <w:t>Poluarea aerului din surse rezidențiale (încălzire) și surse mobile (în special de-a lungul principalelor artere de circulație).</w:t>
            </w:r>
          </w:p>
        </w:tc>
        <w:tc>
          <w:tcPr>
            <w:tcW w:w="2409" w:type="dxa"/>
          </w:tcPr>
          <w:p w14:paraId="5101C635"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O1. Calitate mai bună a aerului în municipiul Bistrița</w:t>
            </w:r>
          </w:p>
        </w:tc>
      </w:tr>
      <w:tr w:rsidR="00B36F76" w:rsidRPr="002C761C" w14:paraId="45579E60" w14:textId="77777777" w:rsidTr="002C761C">
        <w:tc>
          <w:tcPr>
            <w:tcW w:w="4815" w:type="dxa"/>
          </w:tcPr>
          <w:p w14:paraId="2DF900DF"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Progrese semnificative în consumul cât mai eficient al apei și în îmbunătățirea calității corpurilor de apă.</w:t>
            </w:r>
          </w:p>
        </w:tc>
        <w:tc>
          <w:tcPr>
            <w:tcW w:w="2410" w:type="dxa"/>
          </w:tcPr>
          <w:p w14:paraId="44A336EA"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Pierderi în rețeaua de alimentare cu apă.</w:t>
            </w:r>
          </w:p>
        </w:tc>
        <w:tc>
          <w:tcPr>
            <w:tcW w:w="2409" w:type="dxa"/>
          </w:tcPr>
          <w:p w14:paraId="447E88EC"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O2. Sisteme moderne și eficiente de alimentare cu apă și canalizare în municipiul Bistrița.</w:t>
            </w:r>
          </w:p>
        </w:tc>
      </w:tr>
      <w:tr w:rsidR="00B36F76" w:rsidRPr="002C761C" w14:paraId="17E444D0" w14:textId="77777777" w:rsidTr="002C761C">
        <w:tc>
          <w:tcPr>
            <w:tcW w:w="4815" w:type="dxa"/>
          </w:tcPr>
          <w:p w14:paraId="4D639E25"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Progrese substanțiale în conservarea și îmbunătățirea biodiversității urbane și a naturii în general, prin intermediul extinderii suprafețelor și ameliorării calității spațiilor verzi din mediul urban, prin împiedicarea pierderii ecosistemelor urbane și prin restaurarea acestora.</w:t>
            </w:r>
          </w:p>
        </w:tc>
        <w:tc>
          <w:tcPr>
            <w:tcW w:w="2410" w:type="dxa"/>
          </w:tcPr>
          <w:p w14:paraId="01B6C00C" w14:textId="77777777" w:rsidR="00B36F76" w:rsidRPr="002C761C" w:rsidRDefault="00B36F76" w:rsidP="002C761C">
            <w:pPr>
              <w:pStyle w:val="AAEParagraf"/>
              <w:spacing w:after="0" w:line="240" w:lineRule="auto"/>
              <w:jc w:val="both"/>
              <w:rPr>
                <w:sz w:val="20"/>
                <w:szCs w:val="20"/>
              </w:rPr>
            </w:pPr>
            <w:r w:rsidRPr="002C761C">
              <w:rPr>
                <w:sz w:val="20"/>
                <w:szCs w:val="20"/>
              </w:rPr>
              <w:t>Zona construită a municipiului are o diversitate scăzută a ecosistemelor</w:t>
            </w:r>
          </w:p>
        </w:tc>
        <w:tc>
          <w:tcPr>
            <w:tcW w:w="2409" w:type="dxa"/>
          </w:tcPr>
          <w:p w14:paraId="5AF22E3A"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O3. Rețea albastră-verde ce asigură o biodiversitate ridicată a speciilor și habitatelor în municipiul Bistrița.</w:t>
            </w:r>
          </w:p>
        </w:tc>
      </w:tr>
      <w:tr w:rsidR="00B36F76" w:rsidRPr="002C761C" w14:paraId="2E9AF95C" w14:textId="77777777" w:rsidTr="002C761C">
        <w:tc>
          <w:tcPr>
            <w:tcW w:w="4815" w:type="dxa"/>
          </w:tcPr>
          <w:p w14:paraId="2B308C99"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Progrese în tranziția către o economie circulară obținută prin intermediul îmbunătățirii majore a managementului deșeurilor municipale produse de gospodării, o diminuare semnificativă a generării de deșeuri și a depozitării deșeurilor la rampele de gunoi și un progres important în reciclarea deșeurilor.</w:t>
            </w:r>
          </w:p>
        </w:tc>
        <w:tc>
          <w:tcPr>
            <w:tcW w:w="2410" w:type="dxa"/>
          </w:tcPr>
          <w:p w14:paraId="008E836E" w14:textId="77777777" w:rsidR="00B36F76" w:rsidRPr="002C761C" w:rsidRDefault="00B36F76" w:rsidP="002C761C">
            <w:pPr>
              <w:pStyle w:val="AAEParagraf"/>
              <w:spacing w:after="0" w:line="240" w:lineRule="auto"/>
              <w:jc w:val="both"/>
              <w:rPr>
                <w:sz w:val="20"/>
                <w:szCs w:val="20"/>
              </w:rPr>
            </w:pPr>
            <w:r w:rsidRPr="002C761C">
              <w:rPr>
                <w:sz w:val="20"/>
                <w:szCs w:val="20"/>
              </w:rPr>
              <w:t>Rata mică de reciclare a deșeurilor municipale, ce determină o pondere foarte mare a deșeurilor depozitate la rampele de gunoi.</w:t>
            </w:r>
          </w:p>
        </w:tc>
        <w:tc>
          <w:tcPr>
            <w:tcW w:w="2409" w:type="dxa"/>
          </w:tcPr>
          <w:p w14:paraId="7654CF20"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O4. Gestiune mai bună a deșeurilor municipale generate în municipiul Bistrița</w:t>
            </w:r>
          </w:p>
        </w:tc>
      </w:tr>
      <w:tr w:rsidR="00B36F76" w:rsidRPr="002C761C" w14:paraId="45F07B11" w14:textId="77777777" w:rsidTr="002C761C">
        <w:tc>
          <w:tcPr>
            <w:tcW w:w="4815" w:type="dxa"/>
          </w:tcPr>
          <w:p w14:paraId="0A5D11AC"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Diminuarea considerabilă a poluării sonore, conform recomandărilor Organizației Mondiale a Sănătății.</w:t>
            </w:r>
          </w:p>
        </w:tc>
        <w:tc>
          <w:tcPr>
            <w:tcW w:w="2410" w:type="dxa"/>
          </w:tcPr>
          <w:p w14:paraId="2F7B9F65"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Nivel ridicat de zgomot de-a lungul DN17.</w:t>
            </w:r>
          </w:p>
        </w:tc>
        <w:tc>
          <w:tcPr>
            <w:tcW w:w="2409" w:type="dxa"/>
          </w:tcPr>
          <w:p w14:paraId="349EAA1A" w14:textId="77777777" w:rsidR="00B36F76" w:rsidRPr="002C761C" w:rsidRDefault="00B36F76" w:rsidP="002C761C">
            <w:pPr>
              <w:pStyle w:val="AAEParagraf"/>
              <w:spacing w:after="0" w:line="240" w:lineRule="auto"/>
              <w:jc w:val="both"/>
              <w:rPr>
                <w:sz w:val="20"/>
                <w:szCs w:val="20"/>
              </w:rPr>
            </w:pPr>
            <w:r w:rsidRPr="002C761C">
              <w:rPr>
                <w:color w:val="000000"/>
                <w:sz w:val="20"/>
                <w:szCs w:val="20"/>
              </w:rPr>
              <w:t>O5. Zgomot cauzat de traficul rutier redus semnificativ în municipiul Bistrița.</w:t>
            </w:r>
          </w:p>
        </w:tc>
      </w:tr>
    </w:tbl>
    <w:p w14:paraId="5D536BA7" w14:textId="6455CEB7" w:rsidR="00B36F76" w:rsidRDefault="00B36F76" w:rsidP="004D128D">
      <w:pPr>
        <w:ind w:firstLine="720"/>
        <w:jc w:val="both"/>
        <w:rPr>
          <w:rFonts w:ascii="Arial" w:hAnsi="Arial" w:cs="Arial"/>
          <w:sz w:val="26"/>
          <w:szCs w:val="26"/>
          <w:lang w:val="ro-RO"/>
        </w:rPr>
      </w:pPr>
    </w:p>
    <w:p w14:paraId="68405CD6" w14:textId="77777777" w:rsidR="007546AB" w:rsidRPr="00D7278C" w:rsidRDefault="007546AB" w:rsidP="007546AB">
      <w:pPr>
        <w:pStyle w:val="AAEParagraf"/>
        <w:jc w:val="both"/>
        <w:rPr>
          <w:rFonts w:ascii="Arial" w:hAnsi="Arial" w:cs="Arial"/>
          <w:sz w:val="26"/>
          <w:szCs w:val="26"/>
        </w:rPr>
      </w:pPr>
      <w:r w:rsidRPr="00D7278C">
        <w:rPr>
          <w:rFonts w:ascii="Arial" w:hAnsi="Arial" w:cs="Arial"/>
          <w:sz w:val="26"/>
          <w:szCs w:val="26"/>
        </w:rPr>
        <w:t>Planul cuprinde, pentru fiecare prioritate de intervenție propusă, o enumerare a acțiunilor prioritare necesare atingerii țintelor stabilite pentru 2026 și 2030. Pentru fiecare acțiune sunt precizate responsabili, termene, buget estimat, surse posibile de finanțare și observații legate de stadiul proiectului și de corelarea cu alte documente strategice la nivel județean sau local.</w:t>
      </w:r>
    </w:p>
    <w:p w14:paraId="08367B67" w14:textId="7BB5638B" w:rsidR="007546AB" w:rsidRDefault="007546AB" w:rsidP="00206906">
      <w:pPr>
        <w:pStyle w:val="AAEParagraf"/>
        <w:jc w:val="both"/>
        <w:rPr>
          <w:rFonts w:ascii="Arial" w:hAnsi="Arial" w:cs="Arial"/>
          <w:sz w:val="26"/>
          <w:szCs w:val="26"/>
        </w:rPr>
      </w:pPr>
      <w:r w:rsidRPr="00D7278C">
        <w:rPr>
          <w:rFonts w:ascii="Arial" w:hAnsi="Arial" w:cs="Arial"/>
          <w:sz w:val="26"/>
          <w:szCs w:val="26"/>
        </w:rPr>
        <w:lastRenderedPageBreak/>
        <w:t xml:space="preserve">În total, sunt propuse 44 de acțiuni pentru îndeplinirea obiectivelor și atingerea țintelor stabilite pentru anii 2026 și 2030, pentru fiecare </w:t>
      </w:r>
      <w:r w:rsidR="00E72F4E" w:rsidRPr="00D7278C">
        <w:rPr>
          <w:rFonts w:ascii="Arial" w:hAnsi="Arial" w:cs="Arial"/>
          <w:sz w:val="26"/>
          <w:szCs w:val="26"/>
        </w:rPr>
        <w:t xml:space="preserve">din cele 5 </w:t>
      </w:r>
      <w:r w:rsidRPr="00D7278C">
        <w:rPr>
          <w:rFonts w:ascii="Arial" w:hAnsi="Arial" w:cs="Arial"/>
          <w:sz w:val="26"/>
          <w:szCs w:val="26"/>
        </w:rPr>
        <w:t>domeni</w:t>
      </w:r>
      <w:r w:rsidR="00E72F4E" w:rsidRPr="00D7278C">
        <w:rPr>
          <w:rFonts w:ascii="Arial" w:hAnsi="Arial" w:cs="Arial"/>
          <w:sz w:val="26"/>
          <w:szCs w:val="26"/>
        </w:rPr>
        <w:t>i de interven</w:t>
      </w:r>
      <w:r w:rsidR="00206906">
        <w:rPr>
          <w:rFonts w:ascii="Arial" w:hAnsi="Arial" w:cs="Arial"/>
          <w:sz w:val="26"/>
          <w:szCs w:val="26"/>
        </w:rPr>
        <w:t>ț</w:t>
      </w:r>
      <w:r w:rsidR="00E72F4E" w:rsidRPr="00D7278C">
        <w:rPr>
          <w:rFonts w:ascii="Arial" w:hAnsi="Arial" w:cs="Arial"/>
          <w:sz w:val="26"/>
          <w:szCs w:val="26"/>
        </w:rPr>
        <w:t>ie</w:t>
      </w:r>
      <w:r w:rsidRPr="00D7278C">
        <w:rPr>
          <w:rFonts w:ascii="Arial" w:hAnsi="Arial" w:cs="Arial"/>
          <w:sz w:val="26"/>
          <w:szCs w:val="26"/>
        </w:rPr>
        <w:t>:</w:t>
      </w:r>
    </w:p>
    <w:p w14:paraId="154D9888"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A1.1. Îmbunătățirea eficienței energetice a blocurilor de locuințe (89 de componente/blocuri);</w:t>
      </w:r>
    </w:p>
    <w:p w14:paraId="5CE1683B"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A1.2. Creșterea eficienței energetice a clădirilor de învățământ din municipiul Bistrița (9 școli, grădinițe, licee);</w:t>
      </w:r>
    </w:p>
    <w:p w14:paraId="4E687C92"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A2.1. Alimentare cu gaze naturale în localitățile componente Sărata și Slătinița;</w:t>
      </w:r>
    </w:p>
    <w:p w14:paraId="197FBE6A"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A2.2. Extinderea infrastructurii de alimentare cu gaze naturale în zonele Drumul Cetății – Simion Mândrescu, Valea Budacului, noile zone rezidențiale din Unirea și sud-vestul localității Viișoara;</w:t>
      </w:r>
    </w:p>
    <w:p w14:paraId="54B8A606"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A3.1. Amenajare străzi în zone noi – etapele 1, 2, 3, 4;</w:t>
      </w:r>
    </w:p>
    <w:p w14:paraId="4AC612E4"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A4.1. Achiziție material rulant electric pentru traseele de mobilitate urbană – legăturile cu comunele Livezile, Șieu Măgheruș și Budacu de Jos;</w:t>
      </w:r>
    </w:p>
    <w:p w14:paraId="2BCF7F15"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A4.2. Tren metropolitan – scenariu ”quick wins”;</w:t>
      </w:r>
    </w:p>
    <w:p w14:paraId="524B22B1"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A5.1. Coridor de mobilitate urbană durabilă – Linia Albastră;</w:t>
      </w:r>
    </w:p>
    <w:p w14:paraId="277EC6E1"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A5.2. Coridor verde de mobilitate urbană în centrul istoric al municipiului Bistrița;</w:t>
      </w:r>
    </w:p>
    <w:p w14:paraId="45A072C4"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A5.3. Piste pentru biciclete – Unirea – Slătinița (5 km), Bistrița – Dealu Budacului, Bistrița – Dealul Jelnei;</w:t>
      </w:r>
    </w:p>
    <w:p w14:paraId="375F988E"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A6.1. Varianta ocolitoare Bistrița;</w:t>
      </w:r>
    </w:p>
    <w:p w14:paraId="696C40C5"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A7.1. Instituirea de restricții pentru diminuarea zgomotului produs de traficul auto pe timp de noapte (interzicerea circulației autovehiculelor ce depășesc un nivel de zgomot de 95 dB).</w:t>
      </w:r>
    </w:p>
    <w:p w14:paraId="78FDC6D1"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A7.2. Instituirea de zone rezidențiale (limitare circulație autovehicule la 20 km/h);</w:t>
      </w:r>
    </w:p>
    <w:p w14:paraId="3AC1266E"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A8.1. Sistem de monitorizare inteligentă a fluxurilor de apă la nivelul rețelei de alimentare cu apă a municipiului;</w:t>
      </w:r>
    </w:p>
    <w:p w14:paraId="1EEC1005"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A9.1. Campanii de conștientizare pentru reducerea consumului de apă;</w:t>
      </w:r>
    </w:p>
    <w:p w14:paraId="612F6349"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A10.1. Rețea nouă de distribuție în localitatea Slătinița (7,8 km);</w:t>
      </w:r>
    </w:p>
    <w:p w14:paraId="7200CEB1"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A10.2. Extindere rețea de distribuție în municipiul Bistrița și în celelalte localități componente (total 30,9 km);</w:t>
      </w:r>
    </w:p>
    <w:p w14:paraId="24066113"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A11.1. Reabilitarea rețelei de distribuție pentru reducerea pierderilor din municipiul Bistrița (42,80 km, inclusiv înlocuire rețele deteriorate) și din localitatea componentă Unirea (1,5 km);</w:t>
      </w:r>
    </w:p>
    <w:p w14:paraId="23C6EAA6"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A11.2. Reabilitare rezervoare de înmagazinare apă municipiul Bistrița (9 rezervoare);</w:t>
      </w:r>
    </w:p>
    <w:p w14:paraId="2124A67E"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A12.1. Modernizarea stației de epurare a apelor uzate Bistrița;</w:t>
      </w:r>
    </w:p>
    <w:p w14:paraId="1613EE7E"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A12.2. Extinderea rețelei de canalizare în municipiul Bistrița și localitățile componente;</w:t>
      </w:r>
    </w:p>
    <w:p w14:paraId="15B10C87"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A13.1. Soluții bazate pe natură pentru reducerea riscului la inundații pe râul Bistrița și pe afluenții acestuia;</w:t>
      </w:r>
    </w:p>
    <w:p w14:paraId="443A45B9"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A13.2. Amenajarea peisageră a văilor afluenților râului Bistrița – Coridoare ecologice (valea Căstăilor, Ghinda, Jelna, Slătinița);</w:t>
      </w:r>
    </w:p>
    <w:p w14:paraId="0A91AA45"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A14.1. Inventarierea și cartografierea speciilor și habitatelor de interes comunitar de pe teritoriul administrativ al municipiului;</w:t>
      </w:r>
    </w:p>
    <w:p w14:paraId="113DC74D"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A14.2. Implementarea unei rețele de arii naturale protejate urbane și coridoare ecologice pe teritoriul administrativ al municipiului;</w:t>
      </w:r>
    </w:p>
    <w:p w14:paraId="0A138B39"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A15.1. Reconstrucția ecologică a râului Bistrița;</w:t>
      </w:r>
    </w:p>
    <w:p w14:paraId="2AD0D0AA"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A15.2. Regenerare urbană în zona lacului de agrement;</w:t>
      </w:r>
    </w:p>
    <w:p w14:paraId="27E1E420"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A16.1. Reconstrucția ecologică forestieră pe terenuri degradate sau abandonate;</w:t>
      </w:r>
    </w:p>
    <w:p w14:paraId="1FF9555A"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A16.2. Împăduriri și lucrări de stabilizare a versanților în zonele susceptibile la alunecări de teren;</w:t>
      </w:r>
    </w:p>
    <w:p w14:paraId="3B4C1A3D"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lastRenderedPageBreak/>
        <w:t>A17.1. Program multianual de completare a plantațiilor din spațiile verzi publice (inclusiv plantații de aliniament);</w:t>
      </w:r>
    </w:p>
    <w:p w14:paraId="71976701" w14:textId="3347C9C3"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A18.1. Crearea de păduri urbane;</w:t>
      </w:r>
    </w:p>
    <w:p w14:paraId="58579131"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A18.2. Amenajare de spații verzi în localitatea componentă Unirea;</w:t>
      </w:r>
    </w:p>
    <w:p w14:paraId="3269DA25"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A18.3. Extinderea Parcului Tineretului (str. Avram Iancu) spre râul Bistrița;</w:t>
      </w:r>
    </w:p>
    <w:p w14:paraId="21E29303"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A19.1. Inventarierea și cartografierea speciilor de păsări de pe teritoriul administrativ al municipiului;</w:t>
      </w:r>
    </w:p>
    <w:p w14:paraId="0C2E9E34"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A20.1. Normarea unei suprafețe minime de spațiu verde pe parcelă (inclusiv terase sau fațade verzi), în funcție de activitatea economică desfășurată;</w:t>
      </w:r>
    </w:p>
    <w:p w14:paraId="7377E8A2"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A21.1. Program multianual de plantare de specii de plante prielnice pentru polenizatori pe peluzele din spațiile verzi publice;</w:t>
      </w:r>
    </w:p>
    <w:p w14:paraId="5A249473"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A21.2 Realizare perdele de protecție de-a lungul DN17 în localitățile Unirea și Viișoara – plantare pomi fructiferi;</w:t>
      </w:r>
    </w:p>
    <w:p w14:paraId="485FD485"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A22.1. Campanii de conștientizare în rândul populației pentru reducerea cantității de deșeuri generate.</w:t>
      </w:r>
    </w:p>
    <w:p w14:paraId="1F68DCDE"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A23.1. Revizuirea taxelor pentru deșeurile colectate, în funcție de cantitatea de deșeuri generată de către fiecare gospodărie.</w:t>
      </w:r>
    </w:p>
    <w:p w14:paraId="14EDEF5E"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A24.1. Implementarea unui sistem de certificare, la nivel municipal, a agenților economici care fac progrese pentru reducerea deșeurilor din ambalaje.</w:t>
      </w:r>
    </w:p>
    <w:p w14:paraId="07049DE7"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A26.1. Construirea de insule ecologice digitalizate în zonele de locuințe colective pentru colectarea selectivă a deșeurilor pe 5 fracții;</w:t>
      </w:r>
    </w:p>
    <w:p w14:paraId="572A5599"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A26.2. Înființare centre de colectare prin aport voluntar în municipiul Bistrița.</w:t>
      </w:r>
    </w:p>
    <w:p w14:paraId="0E22AEA5"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A27.1. Modernizarea stației de sortare a deșeurilor reciclabile Bistrița.</w:t>
      </w:r>
    </w:p>
    <w:p w14:paraId="63929E2C" w14:textId="77777777" w:rsidR="00804DCB" w:rsidRPr="00804DCB" w:rsidRDefault="00804DCB" w:rsidP="00804DCB">
      <w:pPr>
        <w:pStyle w:val="AAEParagraf"/>
        <w:spacing w:after="0" w:line="240" w:lineRule="auto"/>
        <w:jc w:val="both"/>
        <w:rPr>
          <w:rFonts w:ascii="Arial" w:hAnsi="Arial" w:cs="Arial"/>
          <w:sz w:val="26"/>
          <w:szCs w:val="26"/>
        </w:rPr>
      </w:pPr>
      <w:r w:rsidRPr="00804DCB">
        <w:rPr>
          <w:rFonts w:ascii="Arial" w:hAnsi="Arial" w:cs="Arial"/>
          <w:sz w:val="26"/>
          <w:szCs w:val="26"/>
        </w:rPr>
        <w:t>A28.1. Instalație de tratare mecano-biologică cu digestie anaerobă pentru deșeurile reziduale municipale.</w:t>
      </w:r>
    </w:p>
    <w:p w14:paraId="22D3ED62" w14:textId="7966F6AE" w:rsidR="007546AB" w:rsidRDefault="007546AB" w:rsidP="007546AB">
      <w:pPr>
        <w:pStyle w:val="AAEParagraf"/>
      </w:pPr>
    </w:p>
    <w:p w14:paraId="7E125E74" w14:textId="7E1C2B3D" w:rsidR="00804DCB" w:rsidRPr="00804DCB" w:rsidRDefault="00804DCB" w:rsidP="00F82667">
      <w:pPr>
        <w:pStyle w:val="AAEParagraf"/>
        <w:jc w:val="both"/>
        <w:rPr>
          <w:rFonts w:ascii="Arial" w:hAnsi="Arial" w:cs="Arial"/>
          <w:sz w:val="26"/>
          <w:szCs w:val="26"/>
        </w:rPr>
      </w:pPr>
      <w:r w:rsidRPr="00804DCB">
        <w:rPr>
          <w:rFonts w:ascii="Arial" w:hAnsi="Arial" w:cs="Arial"/>
          <w:sz w:val="26"/>
          <w:szCs w:val="26"/>
        </w:rPr>
        <w:t xml:space="preserve">Țintele propuse </w:t>
      </w:r>
      <w:r>
        <w:rPr>
          <w:rFonts w:ascii="Arial" w:hAnsi="Arial" w:cs="Arial"/>
          <w:sz w:val="26"/>
          <w:szCs w:val="26"/>
        </w:rPr>
        <w:t xml:space="preserve">a fi atinse </w:t>
      </w:r>
      <w:r w:rsidRPr="00804DCB">
        <w:rPr>
          <w:rFonts w:ascii="Arial" w:hAnsi="Arial" w:cs="Arial"/>
          <w:sz w:val="26"/>
          <w:szCs w:val="26"/>
        </w:rPr>
        <w:t>prin implementarea celor 44 măsuri</w:t>
      </w:r>
      <w:r w:rsidR="00A66581">
        <w:rPr>
          <w:rFonts w:ascii="Arial" w:hAnsi="Arial" w:cs="Arial"/>
          <w:sz w:val="26"/>
          <w:szCs w:val="26"/>
        </w:rPr>
        <w:t xml:space="preserve"> sunt prezentate în detaliu în </w:t>
      </w:r>
      <w:r w:rsidR="00D73E2E">
        <w:rPr>
          <w:rFonts w:ascii="Arial" w:hAnsi="Arial" w:cs="Arial"/>
          <w:sz w:val="26"/>
          <w:szCs w:val="26"/>
        </w:rPr>
        <w:t>Plan,</w:t>
      </w:r>
      <w:r w:rsidRPr="00804DCB">
        <w:rPr>
          <w:rFonts w:ascii="Arial" w:hAnsi="Arial" w:cs="Arial"/>
          <w:sz w:val="26"/>
          <w:szCs w:val="26"/>
        </w:rPr>
        <w:t xml:space="preserve"> </w:t>
      </w:r>
      <w:r w:rsidR="007512C3">
        <w:rPr>
          <w:rFonts w:ascii="Arial" w:hAnsi="Arial" w:cs="Arial"/>
          <w:sz w:val="26"/>
          <w:szCs w:val="26"/>
        </w:rPr>
        <w:t xml:space="preserve">pe fiecare domeniu, </w:t>
      </w:r>
      <w:r w:rsidR="00D73E2E">
        <w:rPr>
          <w:rFonts w:ascii="Arial" w:hAnsi="Arial" w:cs="Arial"/>
          <w:sz w:val="26"/>
          <w:szCs w:val="26"/>
        </w:rPr>
        <w:t>conform</w:t>
      </w:r>
      <w:r w:rsidRPr="00804DCB">
        <w:rPr>
          <w:rFonts w:ascii="Arial" w:hAnsi="Arial" w:cs="Arial"/>
          <w:sz w:val="26"/>
          <w:szCs w:val="26"/>
        </w:rPr>
        <w:t xml:space="preserve"> tabelel</w:t>
      </w:r>
      <w:r w:rsidR="00D73E2E">
        <w:rPr>
          <w:rFonts w:ascii="Arial" w:hAnsi="Arial" w:cs="Arial"/>
          <w:sz w:val="26"/>
          <w:szCs w:val="26"/>
        </w:rPr>
        <w:t>or</w:t>
      </w:r>
      <w:r w:rsidRPr="00804DCB">
        <w:rPr>
          <w:rFonts w:ascii="Arial" w:hAnsi="Arial" w:cs="Arial"/>
          <w:sz w:val="26"/>
          <w:szCs w:val="26"/>
        </w:rPr>
        <w:t xml:space="preserve"> următoare:</w:t>
      </w:r>
    </w:p>
    <w:tbl>
      <w:tblPr>
        <w:tblStyle w:val="TableGrid"/>
        <w:tblW w:w="9918" w:type="dxa"/>
        <w:tblLook w:val="04A0" w:firstRow="1" w:lastRow="0" w:firstColumn="1" w:lastColumn="0" w:noHBand="0" w:noVBand="1"/>
      </w:tblPr>
      <w:tblGrid>
        <w:gridCol w:w="3256"/>
        <w:gridCol w:w="1559"/>
        <w:gridCol w:w="1559"/>
        <w:gridCol w:w="1418"/>
        <w:gridCol w:w="2126"/>
      </w:tblGrid>
      <w:tr w:rsidR="00B36F76" w14:paraId="63459879" w14:textId="77777777" w:rsidTr="00F82667">
        <w:trPr>
          <w:trHeight w:val="771"/>
        </w:trPr>
        <w:tc>
          <w:tcPr>
            <w:tcW w:w="3256" w:type="dxa"/>
            <w:shd w:val="clear" w:color="auto" w:fill="auto"/>
          </w:tcPr>
          <w:p w14:paraId="1809BC95" w14:textId="37D57FA1" w:rsidR="00B36F76" w:rsidRPr="007E1D64" w:rsidRDefault="007546AB" w:rsidP="00F569E8">
            <w:pPr>
              <w:pStyle w:val="AAEParagraf"/>
              <w:spacing w:after="0" w:line="240" w:lineRule="auto"/>
              <w:jc w:val="center"/>
              <w:rPr>
                <w:b/>
                <w:bCs/>
                <w:sz w:val="22"/>
              </w:rPr>
            </w:pPr>
            <w:r>
              <w:rPr>
                <w:b/>
                <w:bCs/>
                <w:sz w:val="22"/>
              </w:rPr>
              <w:t>Aer/</w:t>
            </w:r>
            <w:r w:rsidR="00B36F76" w:rsidRPr="00302BA1">
              <w:rPr>
                <w:bCs/>
                <w:sz w:val="22"/>
              </w:rPr>
              <w:t>Indicator</w:t>
            </w:r>
            <w:r w:rsidRPr="00302BA1">
              <w:rPr>
                <w:bCs/>
                <w:sz w:val="22"/>
              </w:rPr>
              <w:t>i</w:t>
            </w:r>
          </w:p>
        </w:tc>
        <w:tc>
          <w:tcPr>
            <w:tcW w:w="1559" w:type="dxa"/>
            <w:shd w:val="clear" w:color="auto" w:fill="auto"/>
          </w:tcPr>
          <w:p w14:paraId="48946C55" w14:textId="77777777" w:rsidR="00B36F76" w:rsidRDefault="00B36F76" w:rsidP="00F569E8">
            <w:pPr>
              <w:pStyle w:val="AAEParagraf"/>
              <w:spacing w:after="0" w:line="240" w:lineRule="auto"/>
              <w:jc w:val="center"/>
              <w:rPr>
                <w:b/>
                <w:bCs/>
                <w:sz w:val="22"/>
              </w:rPr>
            </w:pPr>
            <w:r>
              <w:rPr>
                <w:b/>
                <w:bCs/>
                <w:sz w:val="22"/>
              </w:rPr>
              <w:t>Valoare de referință (2022)</w:t>
            </w:r>
          </w:p>
        </w:tc>
        <w:tc>
          <w:tcPr>
            <w:tcW w:w="1559" w:type="dxa"/>
            <w:shd w:val="clear" w:color="auto" w:fill="auto"/>
          </w:tcPr>
          <w:p w14:paraId="010CC84F" w14:textId="77777777" w:rsidR="00B36F76" w:rsidRDefault="00B36F76" w:rsidP="00F569E8">
            <w:pPr>
              <w:pStyle w:val="AAEParagraf"/>
              <w:spacing w:after="0" w:line="240" w:lineRule="auto"/>
              <w:jc w:val="center"/>
              <w:rPr>
                <w:b/>
                <w:bCs/>
                <w:sz w:val="22"/>
              </w:rPr>
            </w:pPr>
            <w:r>
              <w:rPr>
                <w:b/>
                <w:bCs/>
                <w:sz w:val="22"/>
              </w:rPr>
              <w:t>Țintă intermediară (2026)</w:t>
            </w:r>
          </w:p>
        </w:tc>
        <w:tc>
          <w:tcPr>
            <w:tcW w:w="1418" w:type="dxa"/>
            <w:shd w:val="clear" w:color="auto" w:fill="auto"/>
          </w:tcPr>
          <w:p w14:paraId="626D207D" w14:textId="77777777" w:rsidR="00B36F76" w:rsidRDefault="00B36F76" w:rsidP="00F569E8">
            <w:pPr>
              <w:pStyle w:val="AAEParagraf"/>
              <w:spacing w:after="0" w:line="240" w:lineRule="auto"/>
              <w:jc w:val="center"/>
              <w:rPr>
                <w:b/>
                <w:bCs/>
                <w:sz w:val="22"/>
              </w:rPr>
            </w:pPr>
            <w:r>
              <w:rPr>
                <w:b/>
                <w:bCs/>
                <w:sz w:val="22"/>
              </w:rPr>
              <w:t>Țintă finală (2030)</w:t>
            </w:r>
          </w:p>
        </w:tc>
        <w:tc>
          <w:tcPr>
            <w:tcW w:w="2126" w:type="dxa"/>
            <w:shd w:val="clear" w:color="auto" w:fill="auto"/>
          </w:tcPr>
          <w:p w14:paraId="0F84588B" w14:textId="2B7CE249" w:rsidR="00B36F76" w:rsidRDefault="00B36F76" w:rsidP="00C9500E">
            <w:pPr>
              <w:pStyle w:val="AAEParagraf"/>
              <w:spacing w:after="0" w:line="240" w:lineRule="auto"/>
              <w:jc w:val="center"/>
              <w:rPr>
                <w:b/>
                <w:bCs/>
                <w:sz w:val="22"/>
              </w:rPr>
            </w:pPr>
            <w:r>
              <w:rPr>
                <w:b/>
                <w:bCs/>
                <w:sz w:val="22"/>
              </w:rPr>
              <w:t>Ținte asumate sau recomandări la nivel european/ național</w:t>
            </w:r>
          </w:p>
        </w:tc>
      </w:tr>
      <w:tr w:rsidR="00B36F76" w:rsidRPr="00013A80" w14:paraId="2316216C" w14:textId="77777777" w:rsidTr="00F82667">
        <w:trPr>
          <w:trHeight w:val="1035"/>
        </w:trPr>
        <w:tc>
          <w:tcPr>
            <w:tcW w:w="3256" w:type="dxa"/>
          </w:tcPr>
          <w:p w14:paraId="7FF73AD6" w14:textId="68A40D23" w:rsidR="00B36F76" w:rsidRPr="007E1D64" w:rsidRDefault="00B36F76" w:rsidP="00F569E8">
            <w:pPr>
              <w:pStyle w:val="AAEParagraf"/>
              <w:spacing w:after="0" w:line="240" w:lineRule="auto"/>
              <w:rPr>
                <w:sz w:val="22"/>
              </w:rPr>
            </w:pPr>
            <w:r w:rsidRPr="00013A80">
              <w:rPr>
                <w:sz w:val="22"/>
              </w:rPr>
              <w:t>Nivelul concentrațiilor de particule în suspensie PM2,5</w:t>
            </w:r>
            <w:r>
              <w:rPr>
                <w:sz w:val="22"/>
              </w:rPr>
              <w:t xml:space="preserve"> - </w:t>
            </w:r>
            <w:r w:rsidRPr="00A2259B">
              <w:rPr>
                <w:sz w:val="22"/>
              </w:rPr>
              <w:t>cea mai ridicată valoare medie anuală înregistrată la stațiile de fond (sub)urban</w:t>
            </w:r>
          </w:p>
        </w:tc>
        <w:tc>
          <w:tcPr>
            <w:tcW w:w="1559" w:type="dxa"/>
          </w:tcPr>
          <w:p w14:paraId="4A991EA0" w14:textId="77777777" w:rsidR="00B36F76" w:rsidRPr="00013A80" w:rsidRDefault="00B36F76" w:rsidP="00F569E8">
            <w:pPr>
              <w:pStyle w:val="AAEParagraf"/>
              <w:spacing w:after="0" w:line="240" w:lineRule="auto"/>
              <w:jc w:val="center"/>
              <w:rPr>
                <w:sz w:val="22"/>
              </w:rPr>
            </w:pPr>
            <w:r w:rsidRPr="00A27B1B">
              <w:rPr>
                <w:sz w:val="22"/>
              </w:rPr>
              <w:t>31,88 μg/m³</w:t>
            </w:r>
          </w:p>
        </w:tc>
        <w:tc>
          <w:tcPr>
            <w:tcW w:w="1559" w:type="dxa"/>
          </w:tcPr>
          <w:p w14:paraId="6F38B5C4" w14:textId="77777777" w:rsidR="00B36F76" w:rsidRDefault="00B36F76" w:rsidP="00F569E8">
            <w:pPr>
              <w:pStyle w:val="AAEParagraf"/>
              <w:spacing w:after="0" w:line="240" w:lineRule="auto"/>
              <w:jc w:val="center"/>
              <w:rPr>
                <w:sz w:val="22"/>
              </w:rPr>
            </w:pPr>
            <w:r>
              <w:rPr>
                <w:sz w:val="22"/>
              </w:rPr>
              <w:t>25,00</w:t>
            </w:r>
          </w:p>
          <w:p w14:paraId="6DA211A4" w14:textId="77777777" w:rsidR="00B36F76" w:rsidRPr="00A27B1B" w:rsidRDefault="00B36F76" w:rsidP="00F569E8">
            <w:pPr>
              <w:pStyle w:val="AAEParagraf"/>
              <w:spacing w:after="0" w:line="240" w:lineRule="auto"/>
              <w:jc w:val="center"/>
              <w:rPr>
                <w:sz w:val="22"/>
              </w:rPr>
            </w:pPr>
            <w:r w:rsidRPr="00A27B1B">
              <w:rPr>
                <w:sz w:val="22"/>
              </w:rPr>
              <w:t>μg/m³</w:t>
            </w:r>
          </w:p>
        </w:tc>
        <w:tc>
          <w:tcPr>
            <w:tcW w:w="1418" w:type="dxa"/>
          </w:tcPr>
          <w:p w14:paraId="7D8BC114" w14:textId="77777777" w:rsidR="00B36F76" w:rsidRPr="00A27B1B" w:rsidRDefault="00B36F76" w:rsidP="00F569E8">
            <w:pPr>
              <w:pStyle w:val="AAEParagraf"/>
              <w:spacing w:after="0" w:line="240" w:lineRule="auto"/>
              <w:jc w:val="center"/>
              <w:rPr>
                <w:sz w:val="22"/>
              </w:rPr>
            </w:pPr>
            <w:r>
              <w:rPr>
                <w:sz w:val="22"/>
              </w:rPr>
              <w:t xml:space="preserve">15,00 </w:t>
            </w:r>
            <w:r w:rsidRPr="00A27B1B">
              <w:rPr>
                <w:sz w:val="22"/>
              </w:rPr>
              <w:t>μg/m³</w:t>
            </w:r>
          </w:p>
        </w:tc>
        <w:tc>
          <w:tcPr>
            <w:tcW w:w="2126" w:type="dxa"/>
          </w:tcPr>
          <w:p w14:paraId="757B09E2" w14:textId="77777777" w:rsidR="00B36F76" w:rsidRDefault="00B36F76" w:rsidP="00F569E8">
            <w:pPr>
              <w:pStyle w:val="AAEParagraf"/>
              <w:spacing w:after="0" w:line="240" w:lineRule="auto"/>
              <w:jc w:val="center"/>
              <w:rPr>
                <w:sz w:val="22"/>
              </w:rPr>
            </w:pPr>
            <w:r>
              <w:rPr>
                <w:sz w:val="22"/>
              </w:rPr>
              <w:t xml:space="preserve">25,00 </w:t>
            </w:r>
            <w:r w:rsidRPr="00A27B1B">
              <w:rPr>
                <w:sz w:val="22"/>
              </w:rPr>
              <w:t>μg/m³</w:t>
            </w:r>
            <w:r>
              <w:rPr>
                <w:sz w:val="22"/>
              </w:rPr>
              <w:t xml:space="preserve"> (valoare limită UE)</w:t>
            </w:r>
          </w:p>
          <w:p w14:paraId="0C37196B" w14:textId="77777777" w:rsidR="00B36F76" w:rsidRDefault="00B36F76" w:rsidP="00F569E8">
            <w:pPr>
              <w:pStyle w:val="AAEParagraf"/>
              <w:spacing w:after="0" w:line="240" w:lineRule="auto"/>
              <w:jc w:val="center"/>
              <w:rPr>
                <w:sz w:val="22"/>
              </w:rPr>
            </w:pPr>
          </w:p>
          <w:p w14:paraId="38D6CA28" w14:textId="77777777" w:rsidR="00B36F76" w:rsidRDefault="00B36F76" w:rsidP="00F569E8">
            <w:pPr>
              <w:pStyle w:val="AAEParagraf"/>
              <w:spacing w:after="0" w:line="240" w:lineRule="auto"/>
              <w:jc w:val="center"/>
              <w:rPr>
                <w:sz w:val="22"/>
              </w:rPr>
            </w:pPr>
            <w:r>
              <w:rPr>
                <w:sz w:val="22"/>
              </w:rPr>
              <w:t xml:space="preserve">5,00 </w:t>
            </w:r>
            <w:r w:rsidRPr="00A27B1B">
              <w:rPr>
                <w:sz w:val="22"/>
              </w:rPr>
              <w:t>μg/m³</w:t>
            </w:r>
            <w:r>
              <w:rPr>
                <w:sz w:val="22"/>
              </w:rPr>
              <w:t xml:space="preserve"> (recomandare OMS)</w:t>
            </w:r>
          </w:p>
        </w:tc>
      </w:tr>
      <w:tr w:rsidR="00B36F76" w:rsidRPr="00013A80" w14:paraId="15C8F82B" w14:textId="77777777" w:rsidTr="00F82667">
        <w:trPr>
          <w:trHeight w:val="1299"/>
        </w:trPr>
        <w:tc>
          <w:tcPr>
            <w:tcW w:w="3256" w:type="dxa"/>
          </w:tcPr>
          <w:p w14:paraId="230CEB40" w14:textId="77777777" w:rsidR="00B36F76" w:rsidRPr="007E1D64" w:rsidRDefault="00B36F76" w:rsidP="00F569E8">
            <w:pPr>
              <w:pStyle w:val="AAEParagraf"/>
              <w:spacing w:after="0" w:line="240" w:lineRule="auto"/>
              <w:rPr>
                <w:sz w:val="22"/>
              </w:rPr>
            </w:pPr>
            <w:r w:rsidRPr="00013A80">
              <w:rPr>
                <w:sz w:val="22"/>
              </w:rPr>
              <w:t>Nivelurile zilnice de concentrație PM10</w:t>
            </w:r>
            <w:r>
              <w:rPr>
                <w:sz w:val="22"/>
              </w:rPr>
              <w:t xml:space="preserve"> - c</w:t>
            </w:r>
            <w:r w:rsidRPr="00A2259B">
              <w:rPr>
                <w:sz w:val="22"/>
              </w:rPr>
              <w:t>el mai mare număr de zile pe an în care se depășește recomandarea OMS de 45 μg/m³ observată la orice stație (sub)urbană de fond sau de trafic</w:t>
            </w:r>
          </w:p>
        </w:tc>
        <w:tc>
          <w:tcPr>
            <w:tcW w:w="1559" w:type="dxa"/>
          </w:tcPr>
          <w:p w14:paraId="41A9C6E0" w14:textId="77777777" w:rsidR="00B36F76" w:rsidRPr="00013A80" w:rsidRDefault="00B36F76" w:rsidP="00F569E8">
            <w:pPr>
              <w:pStyle w:val="AAEParagraf"/>
              <w:spacing w:after="0" w:line="240" w:lineRule="auto"/>
              <w:jc w:val="center"/>
              <w:rPr>
                <w:sz w:val="22"/>
              </w:rPr>
            </w:pPr>
            <w:r>
              <w:rPr>
                <w:sz w:val="22"/>
              </w:rPr>
              <w:t>19 zile</w:t>
            </w:r>
          </w:p>
        </w:tc>
        <w:tc>
          <w:tcPr>
            <w:tcW w:w="1559" w:type="dxa"/>
          </w:tcPr>
          <w:p w14:paraId="293F43F0" w14:textId="77777777" w:rsidR="00B36F76" w:rsidRDefault="00B36F76" w:rsidP="00F569E8">
            <w:pPr>
              <w:pStyle w:val="AAEParagraf"/>
              <w:spacing w:after="0" w:line="240" w:lineRule="auto"/>
              <w:jc w:val="center"/>
              <w:rPr>
                <w:sz w:val="22"/>
              </w:rPr>
            </w:pPr>
            <w:r>
              <w:rPr>
                <w:sz w:val="22"/>
              </w:rPr>
              <w:t>15 zile</w:t>
            </w:r>
          </w:p>
        </w:tc>
        <w:tc>
          <w:tcPr>
            <w:tcW w:w="1418" w:type="dxa"/>
          </w:tcPr>
          <w:p w14:paraId="7B1E0961" w14:textId="77777777" w:rsidR="00B36F76" w:rsidRDefault="00B36F76" w:rsidP="00F569E8">
            <w:pPr>
              <w:pStyle w:val="AAEParagraf"/>
              <w:spacing w:after="0" w:line="240" w:lineRule="auto"/>
              <w:jc w:val="center"/>
              <w:rPr>
                <w:sz w:val="22"/>
              </w:rPr>
            </w:pPr>
            <w:r>
              <w:rPr>
                <w:sz w:val="22"/>
              </w:rPr>
              <w:t>5 zile</w:t>
            </w:r>
          </w:p>
        </w:tc>
        <w:tc>
          <w:tcPr>
            <w:tcW w:w="2126" w:type="dxa"/>
          </w:tcPr>
          <w:p w14:paraId="4A5ABB1C" w14:textId="77777777" w:rsidR="00B36F76" w:rsidRDefault="00B36F76" w:rsidP="00F569E8">
            <w:pPr>
              <w:pStyle w:val="AAEParagraf"/>
              <w:spacing w:after="0" w:line="240" w:lineRule="auto"/>
              <w:jc w:val="center"/>
              <w:rPr>
                <w:sz w:val="22"/>
              </w:rPr>
            </w:pPr>
            <w:r>
              <w:rPr>
                <w:sz w:val="22"/>
              </w:rPr>
              <w:t>n.a.</w:t>
            </w:r>
          </w:p>
        </w:tc>
      </w:tr>
      <w:tr w:rsidR="00B36F76" w:rsidRPr="00013A80" w14:paraId="0A0B5314" w14:textId="77777777" w:rsidTr="00F82667">
        <w:trPr>
          <w:trHeight w:val="771"/>
        </w:trPr>
        <w:tc>
          <w:tcPr>
            <w:tcW w:w="3256" w:type="dxa"/>
          </w:tcPr>
          <w:p w14:paraId="59E538AD" w14:textId="77777777" w:rsidR="00B36F76" w:rsidRPr="007E1D64" w:rsidRDefault="00B36F76" w:rsidP="00F569E8">
            <w:pPr>
              <w:pStyle w:val="AAEParagraf"/>
              <w:spacing w:after="0" w:line="240" w:lineRule="auto"/>
              <w:rPr>
                <w:sz w:val="22"/>
              </w:rPr>
            </w:pPr>
            <w:r w:rsidRPr="00013A80">
              <w:rPr>
                <w:sz w:val="22"/>
              </w:rPr>
              <w:t>Nivelul concentrațiilor de NO</w:t>
            </w:r>
            <w:r w:rsidRPr="00EE4A09">
              <w:rPr>
                <w:sz w:val="22"/>
                <w:vertAlign w:val="subscript"/>
              </w:rPr>
              <w:t>2</w:t>
            </w:r>
            <w:r>
              <w:rPr>
                <w:sz w:val="22"/>
              </w:rPr>
              <w:t xml:space="preserve"> - c</w:t>
            </w:r>
            <w:r w:rsidRPr="00A2259B">
              <w:rPr>
                <w:sz w:val="22"/>
              </w:rPr>
              <w:t>ea mai ridicată valoare medie anuală înregistrată la stațiile de tip trafic</w:t>
            </w:r>
          </w:p>
        </w:tc>
        <w:tc>
          <w:tcPr>
            <w:tcW w:w="1559" w:type="dxa"/>
          </w:tcPr>
          <w:p w14:paraId="49BC2162" w14:textId="77777777" w:rsidR="00B36F76" w:rsidRPr="00013A80" w:rsidRDefault="00B36F76" w:rsidP="00F569E8">
            <w:pPr>
              <w:pStyle w:val="AAEParagraf"/>
              <w:spacing w:after="0" w:line="240" w:lineRule="auto"/>
              <w:jc w:val="center"/>
              <w:rPr>
                <w:sz w:val="22"/>
              </w:rPr>
            </w:pPr>
            <w:r>
              <w:rPr>
                <w:sz w:val="22"/>
              </w:rPr>
              <w:t>29,12</w:t>
            </w:r>
            <w:r w:rsidRPr="00A27B1B">
              <w:rPr>
                <w:sz w:val="22"/>
              </w:rPr>
              <w:t xml:space="preserve"> μg/m³</w:t>
            </w:r>
          </w:p>
        </w:tc>
        <w:tc>
          <w:tcPr>
            <w:tcW w:w="1559" w:type="dxa"/>
          </w:tcPr>
          <w:p w14:paraId="515992F4" w14:textId="77777777" w:rsidR="00B36F76" w:rsidRDefault="00B36F76" w:rsidP="00F569E8">
            <w:pPr>
              <w:pStyle w:val="AAEParagraf"/>
              <w:spacing w:after="0" w:line="240" w:lineRule="auto"/>
              <w:jc w:val="center"/>
              <w:rPr>
                <w:sz w:val="22"/>
              </w:rPr>
            </w:pPr>
            <w:r>
              <w:rPr>
                <w:sz w:val="22"/>
              </w:rPr>
              <w:t>25,00</w:t>
            </w:r>
          </w:p>
          <w:p w14:paraId="7467791F" w14:textId="77777777" w:rsidR="00B36F76" w:rsidRDefault="00B36F76" w:rsidP="00F569E8">
            <w:pPr>
              <w:pStyle w:val="AAEParagraf"/>
              <w:spacing w:after="0" w:line="240" w:lineRule="auto"/>
              <w:jc w:val="center"/>
              <w:rPr>
                <w:sz w:val="22"/>
              </w:rPr>
            </w:pPr>
            <w:r w:rsidRPr="00A27B1B">
              <w:rPr>
                <w:sz w:val="22"/>
              </w:rPr>
              <w:t>μg/m³</w:t>
            </w:r>
          </w:p>
        </w:tc>
        <w:tc>
          <w:tcPr>
            <w:tcW w:w="1418" w:type="dxa"/>
          </w:tcPr>
          <w:p w14:paraId="409E9C56" w14:textId="77777777" w:rsidR="00B36F76" w:rsidRDefault="00B36F76" w:rsidP="00F569E8">
            <w:pPr>
              <w:pStyle w:val="AAEParagraf"/>
              <w:spacing w:after="0" w:line="240" w:lineRule="auto"/>
              <w:jc w:val="center"/>
              <w:rPr>
                <w:sz w:val="22"/>
              </w:rPr>
            </w:pPr>
            <w:r>
              <w:rPr>
                <w:sz w:val="22"/>
              </w:rPr>
              <w:t xml:space="preserve">20,00 </w:t>
            </w:r>
            <w:r w:rsidRPr="00A27B1B">
              <w:rPr>
                <w:sz w:val="22"/>
              </w:rPr>
              <w:t>μg/m³</w:t>
            </w:r>
          </w:p>
        </w:tc>
        <w:tc>
          <w:tcPr>
            <w:tcW w:w="2126" w:type="dxa"/>
          </w:tcPr>
          <w:p w14:paraId="1FE075AC" w14:textId="77777777" w:rsidR="00B36F76" w:rsidRDefault="00B36F76" w:rsidP="00F569E8">
            <w:pPr>
              <w:pStyle w:val="AAEParagraf"/>
              <w:spacing w:after="0" w:line="240" w:lineRule="auto"/>
              <w:jc w:val="center"/>
              <w:rPr>
                <w:sz w:val="22"/>
              </w:rPr>
            </w:pPr>
            <w:r>
              <w:rPr>
                <w:sz w:val="22"/>
              </w:rPr>
              <w:t xml:space="preserve">40,00 </w:t>
            </w:r>
            <w:r w:rsidRPr="00A27B1B">
              <w:rPr>
                <w:sz w:val="22"/>
              </w:rPr>
              <w:t>μg/m³</w:t>
            </w:r>
            <w:r>
              <w:rPr>
                <w:sz w:val="22"/>
              </w:rPr>
              <w:t xml:space="preserve"> (valoare limită UE)</w:t>
            </w:r>
          </w:p>
          <w:p w14:paraId="010F0694" w14:textId="77777777" w:rsidR="00B36F76" w:rsidRDefault="00B36F76" w:rsidP="00F569E8">
            <w:pPr>
              <w:pStyle w:val="AAEParagraf"/>
              <w:spacing w:after="0" w:line="240" w:lineRule="auto"/>
              <w:jc w:val="center"/>
              <w:rPr>
                <w:sz w:val="22"/>
              </w:rPr>
            </w:pPr>
          </w:p>
          <w:p w14:paraId="387C0CFF" w14:textId="77777777" w:rsidR="00B36F76" w:rsidRDefault="00B36F76" w:rsidP="00F569E8">
            <w:pPr>
              <w:pStyle w:val="AAEParagraf"/>
              <w:spacing w:after="0" w:line="240" w:lineRule="auto"/>
              <w:jc w:val="center"/>
              <w:rPr>
                <w:sz w:val="22"/>
              </w:rPr>
            </w:pPr>
            <w:r>
              <w:rPr>
                <w:sz w:val="22"/>
              </w:rPr>
              <w:t xml:space="preserve">15,00 </w:t>
            </w:r>
            <w:r w:rsidRPr="00A27B1B">
              <w:rPr>
                <w:sz w:val="22"/>
              </w:rPr>
              <w:t>μg/m³</w:t>
            </w:r>
            <w:r>
              <w:rPr>
                <w:sz w:val="22"/>
              </w:rPr>
              <w:t xml:space="preserve"> (recomandare OMS)</w:t>
            </w:r>
          </w:p>
        </w:tc>
      </w:tr>
    </w:tbl>
    <w:p w14:paraId="49CB51B1" w14:textId="7CED1939" w:rsidR="00B36F76" w:rsidRDefault="00B36F76" w:rsidP="004D128D">
      <w:pPr>
        <w:ind w:firstLine="720"/>
        <w:jc w:val="both"/>
        <w:rPr>
          <w:rFonts w:ascii="Arial" w:hAnsi="Arial" w:cs="Arial"/>
          <w:sz w:val="26"/>
          <w:szCs w:val="26"/>
          <w:lang w:val="ro-RO"/>
        </w:rPr>
      </w:pPr>
    </w:p>
    <w:tbl>
      <w:tblPr>
        <w:tblStyle w:val="TableGrid"/>
        <w:tblW w:w="9062" w:type="dxa"/>
        <w:tblLook w:val="04A0" w:firstRow="1" w:lastRow="0" w:firstColumn="1" w:lastColumn="0" w:noHBand="0" w:noVBand="1"/>
      </w:tblPr>
      <w:tblGrid>
        <w:gridCol w:w="2891"/>
        <w:gridCol w:w="1139"/>
        <w:gridCol w:w="1557"/>
        <w:gridCol w:w="1212"/>
        <w:gridCol w:w="2263"/>
      </w:tblGrid>
      <w:tr w:rsidR="00F569E8" w14:paraId="46B1CFB4" w14:textId="77777777" w:rsidTr="00F569E8">
        <w:trPr>
          <w:trHeight w:val="771"/>
        </w:trPr>
        <w:tc>
          <w:tcPr>
            <w:tcW w:w="2891" w:type="dxa"/>
            <w:shd w:val="clear" w:color="auto" w:fill="auto"/>
          </w:tcPr>
          <w:p w14:paraId="492B51D5" w14:textId="4C909949" w:rsidR="00F569E8" w:rsidRPr="007E1D64" w:rsidRDefault="00302BA1" w:rsidP="00F569E8">
            <w:pPr>
              <w:pStyle w:val="AAEParagraf"/>
              <w:spacing w:after="0" w:line="240" w:lineRule="auto"/>
              <w:jc w:val="center"/>
              <w:rPr>
                <w:b/>
                <w:bCs/>
                <w:sz w:val="22"/>
              </w:rPr>
            </w:pPr>
            <w:r>
              <w:rPr>
                <w:b/>
                <w:bCs/>
                <w:sz w:val="22"/>
              </w:rPr>
              <w:t>APĂ/</w:t>
            </w:r>
            <w:r w:rsidR="00F569E8">
              <w:rPr>
                <w:b/>
                <w:bCs/>
                <w:sz w:val="22"/>
              </w:rPr>
              <w:t>Indicator</w:t>
            </w:r>
          </w:p>
        </w:tc>
        <w:tc>
          <w:tcPr>
            <w:tcW w:w="1139" w:type="dxa"/>
            <w:shd w:val="clear" w:color="auto" w:fill="auto"/>
          </w:tcPr>
          <w:p w14:paraId="1DEF4600" w14:textId="77777777" w:rsidR="00F569E8" w:rsidRDefault="00F569E8" w:rsidP="00F569E8">
            <w:pPr>
              <w:pStyle w:val="AAEParagraf"/>
              <w:spacing w:after="0" w:line="240" w:lineRule="auto"/>
              <w:jc w:val="center"/>
              <w:rPr>
                <w:b/>
                <w:bCs/>
                <w:sz w:val="22"/>
              </w:rPr>
            </w:pPr>
            <w:r>
              <w:rPr>
                <w:b/>
                <w:bCs/>
                <w:sz w:val="22"/>
              </w:rPr>
              <w:t>Valoare de referință (2022)</w:t>
            </w:r>
          </w:p>
        </w:tc>
        <w:tc>
          <w:tcPr>
            <w:tcW w:w="1557" w:type="dxa"/>
            <w:shd w:val="clear" w:color="auto" w:fill="auto"/>
          </w:tcPr>
          <w:p w14:paraId="7F5D3DDF" w14:textId="77777777" w:rsidR="00F569E8" w:rsidRDefault="00F569E8" w:rsidP="00F569E8">
            <w:pPr>
              <w:pStyle w:val="AAEParagraf"/>
              <w:spacing w:after="0" w:line="240" w:lineRule="auto"/>
              <w:jc w:val="center"/>
              <w:rPr>
                <w:b/>
                <w:bCs/>
                <w:sz w:val="22"/>
              </w:rPr>
            </w:pPr>
            <w:r>
              <w:rPr>
                <w:b/>
                <w:bCs/>
                <w:sz w:val="22"/>
              </w:rPr>
              <w:t>Țintă intermediară (2026)</w:t>
            </w:r>
          </w:p>
        </w:tc>
        <w:tc>
          <w:tcPr>
            <w:tcW w:w="1212" w:type="dxa"/>
            <w:shd w:val="clear" w:color="auto" w:fill="auto"/>
          </w:tcPr>
          <w:p w14:paraId="371B85FB" w14:textId="77777777" w:rsidR="00F569E8" w:rsidRDefault="00F569E8" w:rsidP="00F569E8">
            <w:pPr>
              <w:pStyle w:val="AAEParagraf"/>
              <w:spacing w:after="0" w:line="240" w:lineRule="auto"/>
              <w:jc w:val="center"/>
              <w:rPr>
                <w:b/>
                <w:bCs/>
                <w:sz w:val="22"/>
              </w:rPr>
            </w:pPr>
            <w:r>
              <w:rPr>
                <w:b/>
                <w:bCs/>
                <w:sz w:val="22"/>
              </w:rPr>
              <w:t>Țintă finală (2030)</w:t>
            </w:r>
          </w:p>
        </w:tc>
        <w:tc>
          <w:tcPr>
            <w:tcW w:w="2263" w:type="dxa"/>
            <w:shd w:val="clear" w:color="auto" w:fill="auto"/>
          </w:tcPr>
          <w:p w14:paraId="35EFAC4D" w14:textId="0E609D3D" w:rsidR="00F569E8" w:rsidRDefault="00F569E8" w:rsidP="00C9500E">
            <w:pPr>
              <w:pStyle w:val="AAEParagraf"/>
              <w:spacing w:after="0" w:line="240" w:lineRule="auto"/>
              <w:jc w:val="center"/>
              <w:rPr>
                <w:b/>
                <w:bCs/>
                <w:sz w:val="22"/>
              </w:rPr>
            </w:pPr>
            <w:r>
              <w:rPr>
                <w:b/>
                <w:bCs/>
                <w:sz w:val="22"/>
              </w:rPr>
              <w:t>Ținte asumate sau recomandări la nivel european/ național</w:t>
            </w:r>
          </w:p>
        </w:tc>
      </w:tr>
      <w:tr w:rsidR="00F569E8" w:rsidRPr="00013A80" w14:paraId="41AD825A" w14:textId="77777777" w:rsidTr="00F569E8">
        <w:trPr>
          <w:trHeight w:val="808"/>
        </w:trPr>
        <w:tc>
          <w:tcPr>
            <w:tcW w:w="2891" w:type="dxa"/>
          </w:tcPr>
          <w:p w14:paraId="2E79FC0A" w14:textId="77777777" w:rsidR="00F569E8" w:rsidRPr="007E1D64" w:rsidRDefault="00F569E8" w:rsidP="00F569E8">
            <w:pPr>
              <w:pStyle w:val="AAEParagraf"/>
              <w:spacing w:after="0" w:line="240" w:lineRule="auto"/>
              <w:rPr>
                <w:sz w:val="22"/>
              </w:rPr>
            </w:pPr>
            <w:r w:rsidRPr="00C86A62">
              <w:rPr>
                <w:sz w:val="22"/>
              </w:rPr>
              <w:t>Consumul de apă menajeră (litri/cap de locuitor/zi)</w:t>
            </w:r>
          </w:p>
        </w:tc>
        <w:tc>
          <w:tcPr>
            <w:tcW w:w="1139" w:type="dxa"/>
          </w:tcPr>
          <w:p w14:paraId="18C6E8B2" w14:textId="77777777" w:rsidR="00F569E8" w:rsidRPr="00013A80" w:rsidRDefault="00F569E8" w:rsidP="00F569E8">
            <w:pPr>
              <w:pStyle w:val="AAEParagraf"/>
              <w:spacing w:after="0" w:line="240" w:lineRule="auto"/>
              <w:jc w:val="center"/>
              <w:rPr>
                <w:sz w:val="22"/>
              </w:rPr>
            </w:pPr>
            <w:r>
              <w:rPr>
                <w:sz w:val="22"/>
              </w:rPr>
              <w:t>89,22</w:t>
            </w:r>
          </w:p>
        </w:tc>
        <w:tc>
          <w:tcPr>
            <w:tcW w:w="1557" w:type="dxa"/>
          </w:tcPr>
          <w:p w14:paraId="21D9BF12" w14:textId="77777777" w:rsidR="00F569E8" w:rsidRPr="00A27B1B" w:rsidRDefault="00F569E8" w:rsidP="00F569E8">
            <w:pPr>
              <w:pStyle w:val="AAEParagraf"/>
              <w:spacing w:after="0" w:line="240" w:lineRule="auto"/>
              <w:jc w:val="center"/>
              <w:rPr>
                <w:sz w:val="22"/>
              </w:rPr>
            </w:pPr>
            <w:r>
              <w:rPr>
                <w:sz w:val="22"/>
              </w:rPr>
              <w:t>88,00</w:t>
            </w:r>
          </w:p>
        </w:tc>
        <w:tc>
          <w:tcPr>
            <w:tcW w:w="1212" w:type="dxa"/>
          </w:tcPr>
          <w:p w14:paraId="3983D72D" w14:textId="77777777" w:rsidR="00F569E8" w:rsidRPr="00A27B1B" w:rsidRDefault="00F569E8" w:rsidP="00F569E8">
            <w:pPr>
              <w:pStyle w:val="AAEParagraf"/>
              <w:spacing w:after="0" w:line="240" w:lineRule="auto"/>
              <w:jc w:val="center"/>
              <w:rPr>
                <w:sz w:val="22"/>
              </w:rPr>
            </w:pPr>
            <w:r>
              <w:rPr>
                <w:sz w:val="22"/>
              </w:rPr>
              <w:t>85,00</w:t>
            </w:r>
          </w:p>
        </w:tc>
        <w:tc>
          <w:tcPr>
            <w:tcW w:w="2263" w:type="dxa"/>
          </w:tcPr>
          <w:p w14:paraId="11E2B7AF" w14:textId="77777777" w:rsidR="00F569E8" w:rsidRDefault="00F569E8" w:rsidP="00F569E8">
            <w:pPr>
              <w:pStyle w:val="AAEParagraf"/>
              <w:spacing w:after="0" w:line="240" w:lineRule="auto"/>
              <w:jc w:val="center"/>
              <w:rPr>
                <w:sz w:val="22"/>
              </w:rPr>
            </w:pPr>
            <w:r>
              <w:rPr>
                <w:sz w:val="22"/>
              </w:rPr>
              <w:t>50,00 – 100,00</w:t>
            </w:r>
            <w:r>
              <w:rPr>
                <w:rStyle w:val="FootnoteReference"/>
                <w:sz w:val="22"/>
              </w:rPr>
              <w:footnoteReference w:id="1"/>
            </w:r>
          </w:p>
        </w:tc>
      </w:tr>
      <w:tr w:rsidR="00F569E8" w:rsidRPr="00013A80" w14:paraId="29F68FE6" w14:textId="77777777" w:rsidTr="00F569E8">
        <w:trPr>
          <w:trHeight w:val="565"/>
        </w:trPr>
        <w:tc>
          <w:tcPr>
            <w:tcW w:w="2891" w:type="dxa"/>
          </w:tcPr>
          <w:p w14:paraId="386E7F00" w14:textId="77777777" w:rsidR="00F569E8" w:rsidRPr="007E1D64" w:rsidRDefault="00F569E8" w:rsidP="00F569E8">
            <w:pPr>
              <w:pStyle w:val="AAEParagraf"/>
              <w:spacing w:after="0" w:line="240" w:lineRule="auto"/>
              <w:rPr>
                <w:sz w:val="22"/>
              </w:rPr>
            </w:pPr>
            <w:r w:rsidRPr="00C86A62">
              <w:rPr>
                <w:sz w:val="22"/>
              </w:rPr>
              <w:t>Indicele Pierderilor în Infrastructură (ILI)</w:t>
            </w:r>
          </w:p>
        </w:tc>
        <w:tc>
          <w:tcPr>
            <w:tcW w:w="1139" w:type="dxa"/>
          </w:tcPr>
          <w:p w14:paraId="020B07B5" w14:textId="77777777" w:rsidR="00F569E8" w:rsidRPr="00013A80" w:rsidRDefault="00F569E8" w:rsidP="00F569E8">
            <w:pPr>
              <w:pStyle w:val="AAEParagraf"/>
              <w:spacing w:after="0" w:line="240" w:lineRule="auto"/>
              <w:jc w:val="center"/>
              <w:rPr>
                <w:sz w:val="22"/>
              </w:rPr>
            </w:pPr>
            <w:r>
              <w:rPr>
                <w:sz w:val="22"/>
              </w:rPr>
              <w:t>4,75</w:t>
            </w:r>
          </w:p>
        </w:tc>
        <w:tc>
          <w:tcPr>
            <w:tcW w:w="1557" w:type="dxa"/>
          </w:tcPr>
          <w:p w14:paraId="7C336306" w14:textId="77777777" w:rsidR="00F569E8" w:rsidRDefault="00F569E8" w:rsidP="00F569E8">
            <w:pPr>
              <w:pStyle w:val="AAEParagraf"/>
              <w:spacing w:after="0" w:line="240" w:lineRule="auto"/>
              <w:jc w:val="center"/>
              <w:rPr>
                <w:sz w:val="22"/>
              </w:rPr>
            </w:pPr>
            <w:r>
              <w:rPr>
                <w:sz w:val="22"/>
              </w:rPr>
              <w:t>3,50</w:t>
            </w:r>
          </w:p>
        </w:tc>
        <w:tc>
          <w:tcPr>
            <w:tcW w:w="1212" w:type="dxa"/>
          </w:tcPr>
          <w:p w14:paraId="5A6AC6D4" w14:textId="77777777" w:rsidR="00F569E8" w:rsidRDefault="00F569E8" w:rsidP="00F569E8">
            <w:pPr>
              <w:pStyle w:val="AAEParagraf"/>
              <w:spacing w:after="0" w:line="240" w:lineRule="auto"/>
              <w:jc w:val="center"/>
              <w:rPr>
                <w:sz w:val="22"/>
              </w:rPr>
            </w:pPr>
            <w:r>
              <w:rPr>
                <w:sz w:val="22"/>
              </w:rPr>
              <w:t>2,00</w:t>
            </w:r>
          </w:p>
        </w:tc>
        <w:tc>
          <w:tcPr>
            <w:tcW w:w="2263" w:type="dxa"/>
          </w:tcPr>
          <w:p w14:paraId="4D5AA847" w14:textId="77777777" w:rsidR="00F569E8" w:rsidRDefault="00F569E8" w:rsidP="00F569E8">
            <w:pPr>
              <w:pStyle w:val="AAEParagraf"/>
              <w:spacing w:after="0" w:line="240" w:lineRule="auto"/>
              <w:jc w:val="center"/>
              <w:rPr>
                <w:sz w:val="22"/>
              </w:rPr>
            </w:pPr>
            <w:r>
              <w:rPr>
                <w:sz w:val="22"/>
              </w:rPr>
              <w:t>n.a.</w:t>
            </w:r>
          </w:p>
        </w:tc>
      </w:tr>
      <w:tr w:rsidR="00F569E8" w:rsidRPr="00013A80" w14:paraId="5A0B5AE6" w14:textId="77777777" w:rsidTr="00373C4E">
        <w:trPr>
          <w:trHeight w:val="771"/>
        </w:trPr>
        <w:tc>
          <w:tcPr>
            <w:tcW w:w="2891" w:type="dxa"/>
          </w:tcPr>
          <w:p w14:paraId="72FB37CE" w14:textId="77777777" w:rsidR="00F569E8" w:rsidRPr="007E1D64" w:rsidRDefault="00F569E8" w:rsidP="00F569E8">
            <w:pPr>
              <w:pStyle w:val="AAEParagraf"/>
              <w:spacing w:after="0" w:line="240" w:lineRule="auto"/>
              <w:rPr>
                <w:sz w:val="22"/>
              </w:rPr>
            </w:pPr>
            <w:r w:rsidRPr="00C86A62">
              <w:rPr>
                <w:sz w:val="22"/>
              </w:rPr>
              <w:t>Procentajul apelor urbane reziduale care respectă cerințele Directivei privind tratarea apelor uzate urbane</w:t>
            </w:r>
          </w:p>
        </w:tc>
        <w:tc>
          <w:tcPr>
            <w:tcW w:w="1139" w:type="dxa"/>
          </w:tcPr>
          <w:p w14:paraId="2A98BE17" w14:textId="77777777" w:rsidR="00F569E8" w:rsidRPr="00013A80" w:rsidRDefault="00F569E8" w:rsidP="00F569E8">
            <w:pPr>
              <w:pStyle w:val="AAEParagraf"/>
              <w:spacing w:after="0" w:line="240" w:lineRule="auto"/>
              <w:jc w:val="center"/>
              <w:rPr>
                <w:sz w:val="22"/>
              </w:rPr>
            </w:pPr>
            <w:r>
              <w:rPr>
                <w:sz w:val="22"/>
              </w:rPr>
              <w:t>100,00 %</w:t>
            </w:r>
          </w:p>
        </w:tc>
        <w:tc>
          <w:tcPr>
            <w:tcW w:w="1557" w:type="dxa"/>
          </w:tcPr>
          <w:p w14:paraId="40C153B1" w14:textId="77777777" w:rsidR="00F569E8" w:rsidRDefault="00F569E8" w:rsidP="00F569E8">
            <w:pPr>
              <w:pStyle w:val="AAEParagraf"/>
              <w:spacing w:after="0" w:line="240" w:lineRule="auto"/>
              <w:jc w:val="center"/>
              <w:rPr>
                <w:sz w:val="22"/>
              </w:rPr>
            </w:pPr>
            <w:r>
              <w:rPr>
                <w:sz w:val="22"/>
              </w:rPr>
              <w:t>100,00 %</w:t>
            </w:r>
          </w:p>
        </w:tc>
        <w:tc>
          <w:tcPr>
            <w:tcW w:w="1212" w:type="dxa"/>
          </w:tcPr>
          <w:p w14:paraId="53B49740" w14:textId="77777777" w:rsidR="00F569E8" w:rsidRDefault="00F569E8" w:rsidP="00F569E8">
            <w:pPr>
              <w:pStyle w:val="AAEParagraf"/>
              <w:spacing w:after="0" w:line="240" w:lineRule="auto"/>
              <w:jc w:val="center"/>
              <w:rPr>
                <w:sz w:val="22"/>
              </w:rPr>
            </w:pPr>
            <w:r>
              <w:rPr>
                <w:sz w:val="22"/>
              </w:rPr>
              <w:t>100,00 %</w:t>
            </w:r>
          </w:p>
        </w:tc>
        <w:tc>
          <w:tcPr>
            <w:tcW w:w="2263" w:type="dxa"/>
          </w:tcPr>
          <w:p w14:paraId="521B45F2" w14:textId="77777777" w:rsidR="00F569E8" w:rsidRDefault="00F569E8" w:rsidP="00F569E8">
            <w:pPr>
              <w:pStyle w:val="AAEParagraf"/>
              <w:spacing w:after="0" w:line="240" w:lineRule="auto"/>
              <w:jc w:val="center"/>
              <w:rPr>
                <w:sz w:val="22"/>
              </w:rPr>
            </w:pPr>
            <w:r>
              <w:rPr>
                <w:sz w:val="22"/>
              </w:rPr>
              <w:t>100,00 % (UE)</w:t>
            </w:r>
          </w:p>
          <w:p w14:paraId="7B572AA1" w14:textId="77777777" w:rsidR="00F569E8" w:rsidRDefault="00F569E8" w:rsidP="00F569E8">
            <w:pPr>
              <w:pStyle w:val="AAEParagraf"/>
              <w:spacing w:after="0" w:line="240" w:lineRule="auto"/>
              <w:jc w:val="center"/>
              <w:rPr>
                <w:sz w:val="22"/>
              </w:rPr>
            </w:pPr>
          </w:p>
        </w:tc>
      </w:tr>
    </w:tbl>
    <w:p w14:paraId="2EEDABC0" w14:textId="6EE2AAF5" w:rsidR="00F569E8" w:rsidRDefault="00F569E8" w:rsidP="004D128D">
      <w:pPr>
        <w:ind w:firstLine="720"/>
        <w:jc w:val="both"/>
        <w:rPr>
          <w:rFonts w:ascii="Arial" w:hAnsi="Arial" w:cs="Arial"/>
          <w:sz w:val="26"/>
          <w:szCs w:val="26"/>
          <w:lang w:val="ro-RO"/>
        </w:rPr>
      </w:pPr>
    </w:p>
    <w:tbl>
      <w:tblPr>
        <w:tblStyle w:val="TableGrid"/>
        <w:tblW w:w="9062" w:type="dxa"/>
        <w:tblLook w:val="04A0" w:firstRow="1" w:lastRow="0" w:firstColumn="1" w:lastColumn="0" w:noHBand="0" w:noVBand="1"/>
      </w:tblPr>
      <w:tblGrid>
        <w:gridCol w:w="2885"/>
        <w:gridCol w:w="56"/>
        <w:gridCol w:w="1139"/>
        <w:gridCol w:w="26"/>
        <w:gridCol w:w="1531"/>
        <w:gridCol w:w="28"/>
        <w:gridCol w:w="1276"/>
        <w:gridCol w:w="26"/>
        <w:gridCol w:w="2095"/>
      </w:tblGrid>
      <w:tr w:rsidR="00F569E8" w14:paraId="45C8BA02" w14:textId="77777777" w:rsidTr="00302BA1">
        <w:trPr>
          <w:trHeight w:val="771"/>
        </w:trPr>
        <w:tc>
          <w:tcPr>
            <w:tcW w:w="2941" w:type="dxa"/>
            <w:gridSpan w:val="2"/>
            <w:shd w:val="clear" w:color="auto" w:fill="auto"/>
          </w:tcPr>
          <w:p w14:paraId="5F5C5F72" w14:textId="468ED5F8" w:rsidR="00F569E8" w:rsidRPr="007E1D64" w:rsidRDefault="00302BA1" w:rsidP="00F569E8">
            <w:pPr>
              <w:pStyle w:val="AAEParagraf"/>
              <w:spacing w:after="0" w:line="240" w:lineRule="auto"/>
              <w:jc w:val="center"/>
              <w:rPr>
                <w:b/>
                <w:bCs/>
                <w:sz w:val="22"/>
              </w:rPr>
            </w:pPr>
            <w:r>
              <w:rPr>
                <w:b/>
                <w:bCs/>
                <w:sz w:val="22"/>
              </w:rPr>
              <w:t>NATURĂ ȘI BIODIVERSITATE/</w:t>
            </w:r>
            <w:r w:rsidR="00F569E8">
              <w:rPr>
                <w:b/>
                <w:bCs/>
                <w:sz w:val="22"/>
              </w:rPr>
              <w:t>Indicator</w:t>
            </w:r>
            <w:r>
              <w:rPr>
                <w:b/>
                <w:bCs/>
                <w:sz w:val="22"/>
              </w:rPr>
              <w:t>i</w:t>
            </w:r>
          </w:p>
        </w:tc>
        <w:tc>
          <w:tcPr>
            <w:tcW w:w="1139" w:type="dxa"/>
            <w:shd w:val="clear" w:color="auto" w:fill="auto"/>
          </w:tcPr>
          <w:p w14:paraId="75C68B47" w14:textId="77777777" w:rsidR="00F569E8" w:rsidRDefault="00F569E8" w:rsidP="00F569E8">
            <w:pPr>
              <w:pStyle w:val="AAEParagraf"/>
              <w:spacing w:after="0" w:line="240" w:lineRule="auto"/>
              <w:jc w:val="center"/>
              <w:rPr>
                <w:b/>
                <w:bCs/>
                <w:sz w:val="22"/>
              </w:rPr>
            </w:pPr>
            <w:r>
              <w:rPr>
                <w:b/>
                <w:bCs/>
                <w:sz w:val="22"/>
              </w:rPr>
              <w:t>Valoare de referință (2022)</w:t>
            </w:r>
          </w:p>
        </w:tc>
        <w:tc>
          <w:tcPr>
            <w:tcW w:w="1557" w:type="dxa"/>
            <w:gridSpan w:val="2"/>
            <w:shd w:val="clear" w:color="auto" w:fill="auto"/>
          </w:tcPr>
          <w:p w14:paraId="5CDA0E17" w14:textId="77777777" w:rsidR="00F569E8" w:rsidRDefault="00F569E8" w:rsidP="00F569E8">
            <w:pPr>
              <w:pStyle w:val="AAEParagraf"/>
              <w:spacing w:after="0" w:line="240" w:lineRule="auto"/>
              <w:jc w:val="center"/>
              <w:rPr>
                <w:b/>
                <w:bCs/>
                <w:sz w:val="22"/>
              </w:rPr>
            </w:pPr>
            <w:r>
              <w:rPr>
                <w:b/>
                <w:bCs/>
                <w:sz w:val="22"/>
              </w:rPr>
              <w:t>Țintă intermediară (2026)</w:t>
            </w:r>
          </w:p>
        </w:tc>
        <w:tc>
          <w:tcPr>
            <w:tcW w:w="1330" w:type="dxa"/>
            <w:gridSpan w:val="3"/>
            <w:shd w:val="clear" w:color="auto" w:fill="auto"/>
          </w:tcPr>
          <w:p w14:paraId="345B6664" w14:textId="77777777" w:rsidR="00F569E8" w:rsidRDefault="00F569E8" w:rsidP="00F569E8">
            <w:pPr>
              <w:pStyle w:val="AAEParagraf"/>
              <w:spacing w:after="0" w:line="240" w:lineRule="auto"/>
              <w:jc w:val="center"/>
              <w:rPr>
                <w:b/>
                <w:bCs/>
                <w:sz w:val="22"/>
              </w:rPr>
            </w:pPr>
            <w:r>
              <w:rPr>
                <w:b/>
                <w:bCs/>
                <w:sz w:val="22"/>
              </w:rPr>
              <w:t>Țintă finală (2030)</w:t>
            </w:r>
          </w:p>
        </w:tc>
        <w:tc>
          <w:tcPr>
            <w:tcW w:w="2095" w:type="dxa"/>
            <w:shd w:val="clear" w:color="auto" w:fill="auto"/>
          </w:tcPr>
          <w:p w14:paraId="3173E298" w14:textId="28137AF4" w:rsidR="00F569E8" w:rsidRDefault="00F569E8" w:rsidP="00F569E8">
            <w:pPr>
              <w:pStyle w:val="AAEParagraf"/>
              <w:spacing w:after="0" w:line="240" w:lineRule="auto"/>
              <w:jc w:val="center"/>
              <w:rPr>
                <w:b/>
                <w:bCs/>
                <w:sz w:val="22"/>
              </w:rPr>
            </w:pPr>
            <w:r>
              <w:rPr>
                <w:b/>
                <w:bCs/>
                <w:sz w:val="22"/>
              </w:rPr>
              <w:t>Ținte asumate sau recomandări la nivel euro</w:t>
            </w:r>
            <w:r w:rsidR="00C9500E">
              <w:rPr>
                <w:b/>
                <w:bCs/>
                <w:sz w:val="22"/>
              </w:rPr>
              <w:t>pean /</w:t>
            </w:r>
            <w:r>
              <w:rPr>
                <w:b/>
                <w:bCs/>
                <w:sz w:val="22"/>
              </w:rPr>
              <w:t>național</w:t>
            </w:r>
          </w:p>
        </w:tc>
      </w:tr>
      <w:tr w:rsidR="00F569E8" w:rsidRPr="00013A80" w14:paraId="7C11FA8B" w14:textId="77777777" w:rsidTr="00302BA1">
        <w:trPr>
          <w:trHeight w:val="1035"/>
        </w:trPr>
        <w:tc>
          <w:tcPr>
            <w:tcW w:w="2941" w:type="dxa"/>
            <w:gridSpan w:val="2"/>
          </w:tcPr>
          <w:p w14:paraId="4094C1EF" w14:textId="77777777" w:rsidR="00F569E8" w:rsidRPr="007E1D64" w:rsidRDefault="00F569E8" w:rsidP="00F569E8">
            <w:pPr>
              <w:pStyle w:val="AAEParagraf"/>
              <w:spacing w:after="0" w:line="240" w:lineRule="auto"/>
              <w:rPr>
                <w:sz w:val="22"/>
              </w:rPr>
            </w:pPr>
            <w:r w:rsidRPr="005B26C7">
              <w:rPr>
                <w:sz w:val="22"/>
              </w:rPr>
              <w:t>Proporția ariilor naturale protejate, precum și a ariilor reabilitate și renaturate situate pe domeniul public al localității.</w:t>
            </w:r>
          </w:p>
        </w:tc>
        <w:tc>
          <w:tcPr>
            <w:tcW w:w="1139" w:type="dxa"/>
          </w:tcPr>
          <w:p w14:paraId="25E0B42F" w14:textId="77777777" w:rsidR="00F569E8" w:rsidRPr="00013A80" w:rsidRDefault="00F569E8" w:rsidP="00F569E8">
            <w:pPr>
              <w:pStyle w:val="AAEParagraf"/>
              <w:spacing w:after="0" w:line="240" w:lineRule="auto"/>
              <w:jc w:val="center"/>
              <w:rPr>
                <w:sz w:val="22"/>
              </w:rPr>
            </w:pPr>
            <w:r>
              <w:rPr>
                <w:sz w:val="22"/>
              </w:rPr>
              <w:t>0,61 %</w:t>
            </w:r>
          </w:p>
        </w:tc>
        <w:tc>
          <w:tcPr>
            <w:tcW w:w="1557" w:type="dxa"/>
            <w:gridSpan w:val="2"/>
          </w:tcPr>
          <w:p w14:paraId="386D380E" w14:textId="77777777" w:rsidR="00F569E8" w:rsidRPr="00A27B1B" w:rsidRDefault="00F569E8" w:rsidP="00F569E8">
            <w:pPr>
              <w:pStyle w:val="AAEParagraf"/>
              <w:spacing w:after="0" w:line="240" w:lineRule="auto"/>
              <w:jc w:val="center"/>
              <w:rPr>
                <w:sz w:val="22"/>
              </w:rPr>
            </w:pPr>
            <w:r>
              <w:rPr>
                <w:sz w:val="22"/>
              </w:rPr>
              <w:t>0,65 %</w:t>
            </w:r>
          </w:p>
        </w:tc>
        <w:tc>
          <w:tcPr>
            <w:tcW w:w="1330" w:type="dxa"/>
            <w:gridSpan w:val="3"/>
          </w:tcPr>
          <w:p w14:paraId="510C47C7" w14:textId="77777777" w:rsidR="00F569E8" w:rsidRPr="00A27B1B" w:rsidRDefault="00F569E8" w:rsidP="00F569E8">
            <w:pPr>
              <w:pStyle w:val="AAEParagraf"/>
              <w:spacing w:after="0" w:line="240" w:lineRule="auto"/>
              <w:jc w:val="center"/>
              <w:rPr>
                <w:sz w:val="22"/>
              </w:rPr>
            </w:pPr>
            <w:r>
              <w:rPr>
                <w:sz w:val="22"/>
              </w:rPr>
              <w:t>0,80 %</w:t>
            </w:r>
          </w:p>
        </w:tc>
        <w:tc>
          <w:tcPr>
            <w:tcW w:w="2095" w:type="dxa"/>
          </w:tcPr>
          <w:p w14:paraId="5F2A7D33" w14:textId="77777777" w:rsidR="00F569E8" w:rsidRDefault="00F569E8" w:rsidP="00F569E8">
            <w:pPr>
              <w:pStyle w:val="AAEParagraf"/>
              <w:spacing w:after="0" w:line="240" w:lineRule="auto"/>
              <w:jc w:val="center"/>
              <w:rPr>
                <w:sz w:val="22"/>
              </w:rPr>
            </w:pPr>
            <w:r>
              <w:rPr>
                <w:sz w:val="22"/>
              </w:rPr>
              <w:t>n.a.</w:t>
            </w:r>
          </w:p>
        </w:tc>
      </w:tr>
      <w:tr w:rsidR="00F569E8" w:rsidRPr="00013A80" w14:paraId="1366D6B5" w14:textId="77777777" w:rsidTr="00302BA1">
        <w:trPr>
          <w:trHeight w:val="831"/>
        </w:trPr>
        <w:tc>
          <w:tcPr>
            <w:tcW w:w="2941" w:type="dxa"/>
            <w:gridSpan w:val="2"/>
          </w:tcPr>
          <w:p w14:paraId="58C5B1B6" w14:textId="77777777" w:rsidR="00F569E8" w:rsidRPr="007E1D64" w:rsidRDefault="00F569E8" w:rsidP="00F569E8">
            <w:pPr>
              <w:pStyle w:val="AAEParagraf"/>
              <w:spacing w:after="0" w:line="240" w:lineRule="auto"/>
              <w:rPr>
                <w:sz w:val="22"/>
              </w:rPr>
            </w:pPr>
            <w:r w:rsidRPr="00733A0F">
              <w:rPr>
                <w:sz w:val="22"/>
              </w:rPr>
              <w:t>Procentajul suprafețelor acoperite de coronamentul arborilor din oraș</w:t>
            </w:r>
          </w:p>
        </w:tc>
        <w:tc>
          <w:tcPr>
            <w:tcW w:w="1139" w:type="dxa"/>
          </w:tcPr>
          <w:p w14:paraId="333F7FD7" w14:textId="77777777" w:rsidR="00F569E8" w:rsidRPr="00013A80" w:rsidRDefault="00F569E8" w:rsidP="00F569E8">
            <w:pPr>
              <w:pStyle w:val="AAEParagraf"/>
              <w:spacing w:after="0" w:line="240" w:lineRule="auto"/>
              <w:jc w:val="center"/>
              <w:rPr>
                <w:sz w:val="22"/>
              </w:rPr>
            </w:pPr>
            <w:r>
              <w:rPr>
                <w:sz w:val="22"/>
              </w:rPr>
              <w:t>23,25 %</w:t>
            </w:r>
          </w:p>
        </w:tc>
        <w:tc>
          <w:tcPr>
            <w:tcW w:w="1557" w:type="dxa"/>
            <w:gridSpan w:val="2"/>
          </w:tcPr>
          <w:p w14:paraId="26182416" w14:textId="77777777" w:rsidR="00F569E8" w:rsidRDefault="00F569E8" w:rsidP="00F569E8">
            <w:pPr>
              <w:pStyle w:val="AAEParagraf"/>
              <w:spacing w:after="0" w:line="240" w:lineRule="auto"/>
              <w:jc w:val="center"/>
              <w:rPr>
                <w:sz w:val="22"/>
              </w:rPr>
            </w:pPr>
            <w:r>
              <w:rPr>
                <w:sz w:val="22"/>
              </w:rPr>
              <w:t>23,30 %</w:t>
            </w:r>
          </w:p>
        </w:tc>
        <w:tc>
          <w:tcPr>
            <w:tcW w:w="1330" w:type="dxa"/>
            <w:gridSpan w:val="3"/>
          </w:tcPr>
          <w:p w14:paraId="072D36B0" w14:textId="77777777" w:rsidR="00F569E8" w:rsidRDefault="00F569E8" w:rsidP="00F569E8">
            <w:pPr>
              <w:pStyle w:val="AAEParagraf"/>
              <w:spacing w:after="0" w:line="240" w:lineRule="auto"/>
              <w:jc w:val="center"/>
              <w:rPr>
                <w:sz w:val="22"/>
              </w:rPr>
            </w:pPr>
            <w:r>
              <w:rPr>
                <w:sz w:val="22"/>
              </w:rPr>
              <w:t>25,00 %</w:t>
            </w:r>
          </w:p>
        </w:tc>
        <w:tc>
          <w:tcPr>
            <w:tcW w:w="2095" w:type="dxa"/>
          </w:tcPr>
          <w:p w14:paraId="6C97B77B" w14:textId="77777777" w:rsidR="00F569E8" w:rsidRDefault="00F569E8" w:rsidP="00F569E8">
            <w:pPr>
              <w:pStyle w:val="AAEParagraf"/>
              <w:spacing w:after="0" w:line="240" w:lineRule="auto"/>
              <w:jc w:val="center"/>
              <w:rPr>
                <w:sz w:val="22"/>
              </w:rPr>
            </w:pPr>
            <w:r>
              <w:rPr>
                <w:sz w:val="22"/>
              </w:rPr>
              <w:t>n.a.</w:t>
            </w:r>
          </w:p>
        </w:tc>
      </w:tr>
      <w:tr w:rsidR="00F569E8" w:rsidRPr="00013A80" w14:paraId="78B7EC9A" w14:textId="77777777" w:rsidTr="00302BA1">
        <w:trPr>
          <w:trHeight w:val="771"/>
        </w:trPr>
        <w:tc>
          <w:tcPr>
            <w:tcW w:w="2941" w:type="dxa"/>
            <w:gridSpan w:val="2"/>
          </w:tcPr>
          <w:p w14:paraId="6B479C51" w14:textId="77777777" w:rsidR="00F569E8" w:rsidRPr="007E1D64" w:rsidRDefault="00F569E8" w:rsidP="00F569E8">
            <w:pPr>
              <w:pStyle w:val="AAEParagraf"/>
              <w:spacing w:after="0" w:line="240" w:lineRule="auto"/>
              <w:rPr>
                <w:sz w:val="22"/>
              </w:rPr>
            </w:pPr>
            <w:r w:rsidRPr="004A290C">
              <w:rPr>
                <w:sz w:val="22"/>
              </w:rPr>
              <w:t>Modificarea numărului de specii de păsări din zona urbană/zonele construite din oraș</w:t>
            </w:r>
          </w:p>
        </w:tc>
        <w:tc>
          <w:tcPr>
            <w:tcW w:w="1139" w:type="dxa"/>
          </w:tcPr>
          <w:p w14:paraId="3544C2F7" w14:textId="77777777" w:rsidR="00F569E8" w:rsidRPr="00013A80" w:rsidRDefault="00F569E8" w:rsidP="00F569E8">
            <w:pPr>
              <w:pStyle w:val="AAEParagraf"/>
              <w:spacing w:after="0" w:line="240" w:lineRule="auto"/>
              <w:jc w:val="center"/>
              <w:rPr>
                <w:sz w:val="22"/>
              </w:rPr>
            </w:pPr>
            <w:r>
              <w:rPr>
                <w:sz w:val="22"/>
              </w:rPr>
              <w:t>26 specii</w:t>
            </w:r>
          </w:p>
        </w:tc>
        <w:tc>
          <w:tcPr>
            <w:tcW w:w="1557" w:type="dxa"/>
            <w:gridSpan w:val="2"/>
          </w:tcPr>
          <w:p w14:paraId="29F85B2B" w14:textId="77777777" w:rsidR="00F569E8" w:rsidRDefault="00F569E8" w:rsidP="00F569E8">
            <w:pPr>
              <w:pStyle w:val="AAEParagraf"/>
              <w:spacing w:after="0" w:line="240" w:lineRule="auto"/>
              <w:jc w:val="center"/>
              <w:rPr>
                <w:sz w:val="22"/>
              </w:rPr>
            </w:pPr>
            <w:r>
              <w:rPr>
                <w:sz w:val="22"/>
              </w:rPr>
              <w:t>+ 10 %</w:t>
            </w:r>
          </w:p>
        </w:tc>
        <w:tc>
          <w:tcPr>
            <w:tcW w:w="1330" w:type="dxa"/>
            <w:gridSpan w:val="3"/>
          </w:tcPr>
          <w:p w14:paraId="37CE4781" w14:textId="77777777" w:rsidR="00F569E8" w:rsidRDefault="00F569E8" w:rsidP="00F569E8">
            <w:pPr>
              <w:pStyle w:val="AAEParagraf"/>
              <w:spacing w:after="0" w:line="240" w:lineRule="auto"/>
              <w:jc w:val="center"/>
              <w:rPr>
                <w:sz w:val="22"/>
              </w:rPr>
            </w:pPr>
            <w:r>
              <w:rPr>
                <w:sz w:val="22"/>
              </w:rPr>
              <w:t>+ 20 %</w:t>
            </w:r>
          </w:p>
        </w:tc>
        <w:tc>
          <w:tcPr>
            <w:tcW w:w="2095" w:type="dxa"/>
          </w:tcPr>
          <w:p w14:paraId="7F99F341" w14:textId="77777777" w:rsidR="00F569E8" w:rsidRDefault="00F569E8" w:rsidP="00F569E8">
            <w:pPr>
              <w:pStyle w:val="AAEParagraf"/>
              <w:spacing w:after="0" w:line="240" w:lineRule="auto"/>
              <w:jc w:val="center"/>
              <w:rPr>
                <w:sz w:val="22"/>
              </w:rPr>
            </w:pPr>
            <w:r>
              <w:rPr>
                <w:sz w:val="22"/>
              </w:rPr>
              <w:t>n.a.</w:t>
            </w:r>
          </w:p>
          <w:p w14:paraId="50160B2F" w14:textId="77777777" w:rsidR="00F569E8" w:rsidRDefault="00F569E8" w:rsidP="00F569E8">
            <w:pPr>
              <w:pStyle w:val="AAEParagraf"/>
              <w:spacing w:after="0" w:line="240" w:lineRule="auto"/>
              <w:jc w:val="center"/>
              <w:rPr>
                <w:sz w:val="22"/>
              </w:rPr>
            </w:pPr>
          </w:p>
        </w:tc>
      </w:tr>
      <w:tr w:rsidR="00F569E8" w14:paraId="439604F7" w14:textId="77777777" w:rsidTr="00F569E8">
        <w:trPr>
          <w:trHeight w:val="992"/>
        </w:trPr>
        <w:tc>
          <w:tcPr>
            <w:tcW w:w="2885" w:type="dxa"/>
            <w:shd w:val="clear" w:color="auto" w:fill="auto"/>
          </w:tcPr>
          <w:p w14:paraId="19C2C88A" w14:textId="0A403B49" w:rsidR="00F569E8" w:rsidRPr="007E1D64" w:rsidRDefault="00B04465" w:rsidP="00F569E8">
            <w:pPr>
              <w:pStyle w:val="AAEParagraf"/>
              <w:spacing w:after="0" w:line="240" w:lineRule="auto"/>
              <w:jc w:val="center"/>
              <w:rPr>
                <w:b/>
                <w:bCs/>
                <w:sz w:val="22"/>
              </w:rPr>
            </w:pPr>
            <w:r>
              <w:rPr>
                <w:b/>
                <w:bCs/>
                <w:sz w:val="22"/>
              </w:rPr>
              <w:t>DEȘEURI ȘI ECONOMIE CIRCULARĂ/</w:t>
            </w:r>
            <w:r w:rsidR="00F569E8">
              <w:rPr>
                <w:b/>
                <w:bCs/>
                <w:sz w:val="22"/>
              </w:rPr>
              <w:t>Indicator</w:t>
            </w:r>
            <w:r>
              <w:rPr>
                <w:b/>
                <w:bCs/>
                <w:sz w:val="22"/>
              </w:rPr>
              <w:t>i</w:t>
            </w:r>
          </w:p>
        </w:tc>
        <w:tc>
          <w:tcPr>
            <w:tcW w:w="1221" w:type="dxa"/>
            <w:gridSpan w:val="3"/>
            <w:shd w:val="clear" w:color="auto" w:fill="auto"/>
          </w:tcPr>
          <w:p w14:paraId="609426D4" w14:textId="77777777" w:rsidR="00F569E8" w:rsidRDefault="00F569E8" w:rsidP="00F569E8">
            <w:pPr>
              <w:pStyle w:val="AAEParagraf"/>
              <w:spacing w:after="0" w:line="240" w:lineRule="auto"/>
              <w:jc w:val="center"/>
              <w:rPr>
                <w:b/>
                <w:bCs/>
                <w:sz w:val="22"/>
              </w:rPr>
            </w:pPr>
            <w:r>
              <w:rPr>
                <w:b/>
                <w:bCs/>
                <w:sz w:val="22"/>
              </w:rPr>
              <w:t>Valoare de referință (2022)</w:t>
            </w:r>
          </w:p>
        </w:tc>
        <w:tc>
          <w:tcPr>
            <w:tcW w:w="1559" w:type="dxa"/>
            <w:gridSpan w:val="2"/>
            <w:shd w:val="clear" w:color="auto" w:fill="auto"/>
          </w:tcPr>
          <w:p w14:paraId="2EA284E8" w14:textId="77777777" w:rsidR="00F569E8" w:rsidRDefault="00F569E8" w:rsidP="00F569E8">
            <w:pPr>
              <w:pStyle w:val="AAEParagraf"/>
              <w:spacing w:after="0" w:line="240" w:lineRule="auto"/>
              <w:jc w:val="center"/>
              <w:rPr>
                <w:b/>
                <w:bCs/>
                <w:sz w:val="22"/>
              </w:rPr>
            </w:pPr>
            <w:r>
              <w:rPr>
                <w:b/>
                <w:bCs/>
                <w:sz w:val="22"/>
              </w:rPr>
              <w:t>Țintă intermediară (2026)</w:t>
            </w:r>
          </w:p>
        </w:tc>
        <w:tc>
          <w:tcPr>
            <w:tcW w:w="1276" w:type="dxa"/>
            <w:shd w:val="clear" w:color="auto" w:fill="auto"/>
          </w:tcPr>
          <w:p w14:paraId="2BD195B8" w14:textId="77777777" w:rsidR="00F569E8" w:rsidRDefault="00F569E8" w:rsidP="00F569E8">
            <w:pPr>
              <w:pStyle w:val="AAEParagraf"/>
              <w:spacing w:after="0" w:line="240" w:lineRule="auto"/>
              <w:jc w:val="center"/>
              <w:rPr>
                <w:b/>
                <w:bCs/>
                <w:sz w:val="22"/>
              </w:rPr>
            </w:pPr>
            <w:r>
              <w:rPr>
                <w:b/>
                <w:bCs/>
                <w:sz w:val="22"/>
              </w:rPr>
              <w:t>Țintă finală (2030)</w:t>
            </w:r>
          </w:p>
        </w:tc>
        <w:tc>
          <w:tcPr>
            <w:tcW w:w="2121" w:type="dxa"/>
            <w:gridSpan w:val="2"/>
            <w:shd w:val="clear" w:color="auto" w:fill="auto"/>
          </w:tcPr>
          <w:p w14:paraId="22697ABA" w14:textId="275E3072" w:rsidR="00F569E8" w:rsidRDefault="00F569E8" w:rsidP="00C9500E">
            <w:pPr>
              <w:pStyle w:val="AAEParagraf"/>
              <w:spacing w:after="0" w:line="240" w:lineRule="auto"/>
              <w:jc w:val="center"/>
              <w:rPr>
                <w:b/>
                <w:bCs/>
                <w:sz w:val="22"/>
              </w:rPr>
            </w:pPr>
            <w:r>
              <w:rPr>
                <w:b/>
                <w:bCs/>
                <w:sz w:val="22"/>
              </w:rPr>
              <w:t>Ținte asumate sau recomandări la nivel european/ național</w:t>
            </w:r>
          </w:p>
        </w:tc>
      </w:tr>
      <w:tr w:rsidR="00F569E8" w:rsidRPr="00013A80" w14:paraId="72A0387E" w14:textId="77777777" w:rsidTr="00F569E8">
        <w:trPr>
          <w:trHeight w:val="713"/>
        </w:trPr>
        <w:tc>
          <w:tcPr>
            <w:tcW w:w="2885" w:type="dxa"/>
          </w:tcPr>
          <w:p w14:paraId="6D4957F0" w14:textId="77777777" w:rsidR="00F569E8" w:rsidRPr="007E1D64" w:rsidRDefault="00F569E8" w:rsidP="00F569E8">
            <w:pPr>
              <w:pStyle w:val="AAEParagraf"/>
              <w:spacing w:after="0" w:line="240" w:lineRule="auto"/>
              <w:rPr>
                <w:sz w:val="22"/>
              </w:rPr>
            </w:pPr>
            <w:r w:rsidRPr="00F6053C">
              <w:rPr>
                <w:sz w:val="22"/>
              </w:rPr>
              <w:t>Deșeuri municipale generate pe cap de locuitor (tone)</w:t>
            </w:r>
          </w:p>
        </w:tc>
        <w:tc>
          <w:tcPr>
            <w:tcW w:w="1221" w:type="dxa"/>
            <w:gridSpan w:val="3"/>
          </w:tcPr>
          <w:p w14:paraId="31BF74B8" w14:textId="77777777" w:rsidR="00F569E8" w:rsidRPr="00013A80" w:rsidRDefault="00F569E8" w:rsidP="00F569E8">
            <w:pPr>
              <w:pStyle w:val="AAEParagraf"/>
              <w:spacing w:after="0" w:line="240" w:lineRule="auto"/>
              <w:jc w:val="center"/>
              <w:rPr>
                <w:sz w:val="22"/>
              </w:rPr>
            </w:pPr>
            <w:r>
              <w:rPr>
                <w:sz w:val="22"/>
              </w:rPr>
              <w:t>0,32 t/loc</w:t>
            </w:r>
          </w:p>
        </w:tc>
        <w:tc>
          <w:tcPr>
            <w:tcW w:w="1559" w:type="dxa"/>
            <w:gridSpan w:val="2"/>
          </w:tcPr>
          <w:p w14:paraId="18ED8B4A" w14:textId="77777777" w:rsidR="00F569E8" w:rsidRPr="00A27B1B" w:rsidRDefault="00F569E8" w:rsidP="00F569E8">
            <w:pPr>
              <w:pStyle w:val="AAEParagraf"/>
              <w:spacing w:after="0" w:line="240" w:lineRule="auto"/>
              <w:jc w:val="center"/>
              <w:rPr>
                <w:sz w:val="22"/>
              </w:rPr>
            </w:pPr>
            <w:r>
              <w:rPr>
                <w:sz w:val="22"/>
              </w:rPr>
              <w:t>0,32 t/loc</w:t>
            </w:r>
          </w:p>
        </w:tc>
        <w:tc>
          <w:tcPr>
            <w:tcW w:w="1276" w:type="dxa"/>
          </w:tcPr>
          <w:p w14:paraId="6C05648E" w14:textId="77777777" w:rsidR="00F569E8" w:rsidRPr="00A27B1B" w:rsidRDefault="00F569E8" w:rsidP="00F569E8">
            <w:pPr>
              <w:pStyle w:val="AAEParagraf"/>
              <w:spacing w:after="0" w:line="240" w:lineRule="auto"/>
              <w:jc w:val="center"/>
              <w:rPr>
                <w:sz w:val="22"/>
              </w:rPr>
            </w:pPr>
            <w:r>
              <w:rPr>
                <w:sz w:val="22"/>
              </w:rPr>
              <w:t>0,29 t/loc</w:t>
            </w:r>
          </w:p>
        </w:tc>
        <w:tc>
          <w:tcPr>
            <w:tcW w:w="2121" w:type="dxa"/>
            <w:gridSpan w:val="2"/>
          </w:tcPr>
          <w:p w14:paraId="25EF9126" w14:textId="77777777" w:rsidR="00F569E8" w:rsidRDefault="00F569E8" w:rsidP="00F569E8">
            <w:pPr>
              <w:pStyle w:val="AAEParagraf"/>
              <w:spacing w:after="0" w:line="240" w:lineRule="auto"/>
              <w:jc w:val="center"/>
              <w:rPr>
                <w:sz w:val="22"/>
              </w:rPr>
            </w:pPr>
            <w:r>
              <w:rPr>
                <w:sz w:val="22"/>
              </w:rPr>
              <w:t>n.a.</w:t>
            </w:r>
          </w:p>
        </w:tc>
      </w:tr>
      <w:tr w:rsidR="00F569E8" w:rsidRPr="00013A80" w14:paraId="7F0E200C" w14:textId="77777777" w:rsidTr="00F569E8">
        <w:trPr>
          <w:trHeight w:val="465"/>
        </w:trPr>
        <w:tc>
          <w:tcPr>
            <w:tcW w:w="2885" w:type="dxa"/>
          </w:tcPr>
          <w:p w14:paraId="07A423E0" w14:textId="77777777" w:rsidR="00F569E8" w:rsidRPr="007E1D64" w:rsidRDefault="00F569E8" w:rsidP="00F569E8">
            <w:pPr>
              <w:pStyle w:val="AAEParagraf"/>
              <w:spacing w:after="0" w:line="240" w:lineRule="auto"/>
              <w:rPr>
                <w:sz w:val="22"/>
              </w:rPr>
            </w:pPr>
            <w:r>
              <w:rPr>
                <w:sz w:val="22"/>
              </w:rPr>
              <w:t>Rata de reciclare a deșeurilor municipale (%)</w:t>
            </w:r>
          </w:p>
        </w:tc>
        <w:tc>
          <w:tcPr>
            <w:tcW w:w="1221" w:type="dxa"/>
            <w:gridSpan w:val="3"/>
          </w:tcPr>
          <w:p w14:paraId="3F0103A5" w14:textId="77777777" w:rsidR="00F569E8" w:rsidRPr="00013A80" w:rsidRDefault="00F569E8" w:rsidP="00F569E8">
            <w:pPr>
              <w:pStyle w:val="AAEParagraf"/>
              <w:spacing w:after="0" w:line="240" w:lineRule="auto"/>
              <w:jc w:val="center"/>
              <w:rPr>
                <w:sz w:val="22"/>
              </w:rPr>
            </w:pPr>
            <w:r>
              <w:rPr>
                <w:sz w:val="22"/>
              </w:rPr>
              <w:t>2,52 %</w:t>
            </w:r>
          </w:p>
        </w:tc>
        <w:tc>
          <w:tcPr>
            <w:tcW w:w="1559" w:type="dxa"/>
            <w:gridSpan w:val="2"/>
          </w:tcPr>
          <w:p w14:paraId="24F59E6B" w14:textId="77777777" w:rsidR="00F569E8" w:rsidRDefault="00F569E8" w:rsidP="00F569E8">
            <w:pPr>
              <w:pStyle w:val="AAEParagraf"/>
              <w:spacing w:after="0" w:line="240" w:lineRule="auto"/>
              <w:jc w:val="center"/>
              <w:rPr>
                <w:sz w:val="22"/>
              </w:rPr>
            </w:pPr>
            <w:r>
              <w:rPr>
                <w:sz w:val="22"/>
              </w:rPr>
              <w:t>30,00 %</w:t>
            </w:r>
          </w:p>
        </w:tc>
        <w:tc>
          <w:tcPr>
            <w:tcW w:w="1276" w:type="dxa"/>
          </w:tcPr>
          <w:p w14:paraId="7DCB41AA" w14:textId="77777777" w:rsidR="00F569E8" w:rsidRDefault="00F569E8" w:rsidP="00F569E8">
            <w:pPr>
              <w:pStyle w:val="AAEParagraf"/>
              <w:spacing w:after="0" w:line="240" w:lineRule="auto"/>
              <w:jc w:val="center"/>
              <w:rPr>
                <w:sz w:val="22"/>
              </w:rPr>
            </w:pPr>
            <w:r>
              <w:rPr>
                <w:sz w:val="22"/>
              </w:rPr>
              <w:t>65,00 %</w:t>
            </w:r>
          </w:p>
        </w:tc>
        <w:tc>
          <w:tcPr>
            <w:tcW w:w="2121" w:type="dxa"/>
            <w:gridSpan w:val="2"/>
          </w:tcPr>
          <w:p w14:paraId="79A30BF1" w14:textId="77777777" w:rsidR="00F569E8" w:rsidRDefault="00F569E8" w:rsidP="00F569E8">
            <w:pPr>
              <w:pStyle w:val="AAEParagraf"/>
              <w:spacing w:after="0" w:line="240" w:lineRule="auto"/>
              <w:jc w:val="center"/>
              <w:rPr>
                <w:sz w:val="22"/>
              </w:rPr>
            </w:pPr>
            <w:r>
              <w:rPr>
                <w:sz w:val="22"/>
              </w:rPr>
              <w:t>65,00 %</w:t>
            </w:r>
          </w:p>
        </w:tc>
      </w:tr>
      <w:tr w:rsidR="00F569E8" w:rsidRPr="00013A80" w14:paraId="14A4D3EB" w14:textId="77777777" w:rsidTr="00F569E8">
        <w:trPr>
          <w:trHeight w:val="695"/>
        </w:trPr>
        <w:tc>
          <w:tcPr>
            <w:tcW w:w="2885" w:type="dxa"/>
          </w:tcPr>
          <w:p w14:paraId="5BF0642B" w14:textId="77777777" w:rsidR="00F569E8" w:rsidRPr="007E1D64" w:rsidRDefault="00F569E8" w:rsidP="00F569E8">
            <w:pPr>
              <w:pStyle w:val="AAEParagraf"/>
              <w:spacing w:after="0" w:line="240" w:lineRule="auto"/>
              <w:rPr>
                <w:sz w:val="22"/>
              </w:rPr>
            </w:pPr>
            <w:r w:rsidRPr="00F6053C">
              <w:rPr>
                <w:sz w:val="22"/>
              </w:rPr>
              <w:t>Deșeuri municipale depozitate la rampele de gunoi (%)</w:t>
            </w:r>
          </w:p>
        </w:tc>
        <w:tc>
          <w:tcPr>
            <w:tcW w:w="1221" w:type="dxa"/>
            <w:gridSpan w:val="3"/>
          </w:tcPr>
          <w:p w14:paraId="303FB08C" w14:textId="77777777" w:rsidR="00F569E8" w:rsidRPr="00013A80" w:rsidRDefault="00F569E8" w:rsidP="00F569E8">
            <w:pPr>
              <w:pStyle w:val="AAEParagraf"/>
              <w:spacing w:after="0" w:line="240" w:lineRule="auto"/>
              <w:jc w:val="center"/>
              <w:rPr>
                <w:sz w:val="22"/>
              </w:rPr>
            </w:pPr>
            <w:r>
              <w:rPr>
                <w:sz w:val="22"/>
              </w:rPr>
              <w:t>93,86 %</w:t>
            </w:r>
          </w:p>
        </w:tc>
        <w:tc>
          <w:tcPr>
            <w:tcW w:w="1559" w:type="dxa"/>
            <w:gridSpan w:val="2"/>
          </w:tcPr>
          <w:p w14:paraId="1664A60E" w14:textId="77777777" w:rsidR="00F569E8" w:rsidRDefault="00F569E8" w:rsidP="00F569E8">
            <w:pPr>
              <w:pStyle w:val="AAEParagraf"/>
              <w:spacing w:after="0" w:line="240" w:lineRule="auto"/>
              <w:jc w:val="center"/>
              <w:rPr>
                <w:sz w:val="22"/>
              </w:rPr>
            </w:pPr>
            <w:r>
              <w:rPr>
                <w:sz w:val="22"/>
              </w:rPr>
              <w:t>65,00 %</w:t>
            </w:r>
          </w:p>
        </w:tc>
        <w:tc>
          <w:tcPr>
            <w:tcW w:w="1276" w:type="dxa"/>
          </w:tcPr>
          <w:p w14:paraId="2E432D98" w14:textId="77777777" w:rsidR="00F569E8" w:rsidRDefault="00F569E8" w:rsidP="00F569E8">
            <w:pPr>
              <w:pStyle w:val="AAEParagraf"/>
              <w:spacing w:after="0" w:line="240" w:lineRule="auto"/>
              <w:jc w:val="center"/>
              <w:rPr>
                <w:sz w:val="22"/>
              </w:rPr>
            </w:pPr>
            <w:r>
              <w:rPr>
                <w:sz w:val="22"/>
              </w:rPr>
              <w:t>30,00 %</w:t>
            </w:r>
          </w:p>
        </w:tc>
        <w:tc>
          <w:tcPr>
            <w:tcW w:w="2121" w:type="dxa"/>
            <w:gridSpan w:val="2"/>
          </w:tcPr>
          <w:p w14:paraId="6238F722" w14:textId="77777777" w:rsidR="00F569E8" w:rsidRDefault="00F569E8" w:rsidP="00F569E8">
            <w:pPr>
              <w:pStyle w:val="AAEParagraf"/>
              <w:spacing w:after="0" w:line="240" w:lineRule="auto"/>
              <w:jc w:val="center"/>
              <w:rPr>
                <w:sz w:val="22"/>
              </w:rPr>
            </w:pPr>
            <w:r>
              <w:rPr>
                <w:sz w:val="22"/>
              </w:rPr>
              <w:t>30,00 %</w:t>
            </w:r>
          </w:p>
          <w:p w14:paraId="3E6DC82A" w14:textId="77777777" w:rsidR="00F569E8" w:rsidRDefault="00F569E8" w:rsidP="00F569E8">
            <w:pPr>
              <w:pStyle w:val="AAEParagraf"/>
              <w:spacing w:after="0" w:line="240" w:lineRule="auto"/>
              <w:jc w:val="center"/>
              <w:rPr>
                <w:sz w:val="22"/>
              </w:rPr>
            </w:pPr>
          </w:p>
        </w:tc>
      </w:tr>
    </w:tbl>
    <w:p w14:paraId="1CAC737D" w14:textId="5A7AF91E" w:rsidR="009C0221" w:rsidRDefault="009C0221" w:rsidP="004D128D">
      <w:pPr>
        <w:ind w:firstLine="720"/>
        <w:jc w:val="both"/>
        <w:rPr>
          <w:rFonts w:ascii="Arial" w:hAnsi="Arial" w:cs="Arial"/>
          <w:sz w:val="26"/>
          <w:szCs w:val="26"/>
          <w:lang w:val="ro-RO"/>
        </w:rPr>
      </w:pPr>
    </w:p>
    <w:tbl>
      <w:tblPr>
        <w:tblStyle w:val="TableGrid"/>
        <w:tblW w:w="9062" w:type="dxa"/>
        <w:tblLook w:val="04A0" w:firstRow="1" w:lastRow="0" w:firstColumn="1" w:lastColumn="0" w:noHBand="0" w:noVBand="1"/>
      </w:tblPr>
      <w:tblGrid>
        <w:gridCol w:w="2975"/>
        <w:gridCol w:w="1273"/>
        <w:gridCol w:w="1559"/>
        <w:gridCol w:w="1134"/>
        <w:gridCol w:w="2121"/>
      </w:tblGrid>
      <w:tr w:rsidR="007546AB" w14:paraId="136CCC47" w14:textId="77777777" w:rsidTr="007546AB">
        <w:trPr>
          <w:trHeight w:val="771"/>
        </w:trPr>
        <w:tc>
          <w:tcPr>
            <w:tcW w:w="2975" w:type="dxa"/>
            <w:shd w:val="clear" w:color="auto" w:fill="auto"/>
          </w:tcPr>
          <w:p w14:paraId="1E2BF2A4" w14:textId="59243862" w:rsidR="007546AB" w:rsidRPr="007E1D64" w:rsidRDefault="00B04465" w:rsidP="00D7278C">
            <w:pPr>
              <w:pStyle w:val="AAEParagraf"/>
              <w:spacing w:after="0" w:line="240" w:lineRule="auto"/>
              <w:jc w:val="center"/>
              <w:rPr>
                <w:b/>
                <w:bCs/>
                <w:sz w:val="22"/>
              </w:rPr>
            </w:pPr>
            <w:r>
              <w:rPr>
                <w:b/>
                <w:bCs/>
                <w:sz w:val="22"/>
              </w:rPr>
              <w:t>ZGOMOT/</w:t>
            </w:r>
            <w:r w:rsidR="007546AB">
              <w:rPr>
                <w:b/>
                <w:bCs/>
                <w:sz w:val="22"/>
              </w:rPr>
              <w:t>Indicator</w:t>
            </w:r>
            <w:r>
              <w:rPr>
                <w:b/>
                <w:bCs/>
                <w:sz w:val="22"/>
              </w:rPr>
              <w:t>i</w:t>
            </w:r>
          </w:p>
        </w:tc>
        <w:tc>
          <w:tcPr>
            <w:tcW w:w="1273" w:type="dxa"/>
            <w:shd w:val="clear" w:color="auto" w:fill="auto"/>
          </w:tcPr>
          <w:p w14:paraId="17082F42" w14:textId="77777777" w:rsidR="007546AB" w:rsidRDefault="007546AB" w:rsidP="00D7278C">
            <w:pPr>
              <w:pStyle w:val="AAEParagraf"/>
              <w:spacing w:after="0" w:line="240" w:lineRule="auto"/>
              <w:jc w:val="center"/>
              <w:rPr>
                <w:b/>
                <w:bCs/>
                <w:sz w:val="22"/>
              </w:rPr>
            </w:pPr>
            <w:r>
              <w:rPr>
                <w:b/>
                <w:bCs/>
                <w:sz w:val="22"/>
              </w:rPr>
              <w:t>Valoare de referință (2022)</w:t>
            </w:r>
          </w:p>
        </w:tc>
        <w:tc>
          <w:tcPr>
            <w:tcW w:w="1559" w:type="dxa"/>
            <w:shd w:val="clear" w:color="auto" w:fill="auto"/>
          </w:tcPr>
          <w:p w14:paraId="3009BADD" w14:textId="77777777" w:rsidR="007546AB" w:rsidRDefault="007546AB" w:rsidP="00D7278C">
            <w:pPr>
              <w:pStyle w:val="AAEParagraf"/>
              <w:spacing w:after="0" w:line="240" w:lineRule="auto"/>
              <w:jc w:val="center"/>
              <w:rPr>
                <w:b/>
                <w:bCs/>
                <w:sz w:val="22"/>
              </w:rPr>
            </w:pPr>
            <w:r>
              <w:rPr>
                <w:b/>
                <w:bCs/>
                <w:sz w:val="22"/>
              </w:rPr>
              <w:t>Țintă intermediară (2026)</w:t>
            </w:r>
          </w:p>
        </w:tc>
        <w:tc>
          <w:tcPr>
            <w:tcW w:w="1134" w:type="dxa"/>
            <w:shd w:val="clear" w:color="auto" w:fill="auto"/>
          </w:tcPr>
          <w:p w14:paraId="0052797F" w14:textId="77777777" w:rsidR="007546AB" w:rsidRDefault="007546AB" w:rsidP="00D7278C">
            <w:pPr>
              <w:pStyle w:val="AAEParagraf"/>
              <w:spacing w:after="0" w:line="240" w:lineRule="auto"/>
              <w:jc w:val="center"/>
              <w:rPr>
                <w:b/>
                <w:bCs/>
                <w:sz w:val="22"/>
              </w:rPr>
            </w:pPr>
            <w:r>
              <w:rPr>
                <w:b/>
                <w:bCs/>
                <w:sz w:val="22"/>
              </w:rPr>
              <w:t>Țintă finală (2030)</w:t>
            </w:r>
          </w:p>
        </w:tc>
        <w:tc>
          <w:tcPr>
            <w:tcW w:w="2121" w:type="dxa"/>
            <w:shd w:val="clear" w:color="auto" w:fill="auto"/>
          </w:tcPr>
          <w:p w14:paraId="770B9C01" w14:textId="25B8388D" w:rsidR="007546AB" w:rsidRDefault="007546AB" w:rsidP="00D7278C">
            <w:pPr>
              <w:pStyle w:val="AAEParagraf"/>
              <w:spacing w:after="0" w:line="240" w:lineRule="auto"/>
              <w:jc w:val="center"/>
              <w:rPr>
                <w:b/>
                <w:bCs/>
                <w:sz w:val="22"/>
              </w:rPr>
            </w:pPr>
            <w:r>
              <w:rPr>
                <w:b/>
                <w:bCs/>
                <w:sz w:val="22"/>
              </w:rPr>
              <w:t>Ținte asumate sa</w:t>
            </w:r>
            <w:r w:rsidR="00C9500E">
              <w:rPr>
                <w:b/>
                <w:bCs/>
                <w:sz w:val="22"/>
              </w:rPr>
              <w:t>u recomandări la nivel european</w:t>
            </w:r>
            <w:r>
              <w:rPr>
                <w:b/>
                <w:bCs/>
                <w:sz w:val="22"/>
              </w:rPr>
              <w:t>/ național</w:t>
            </w:r>
          </w:p>
        </w:tc>
      </w:tr>
      <w:tr w:rsidR="007546AB" w:rsidRPr="00013A80" w14:paraId="2027CC60" w14:textId="77777777" w:rsidTr="00373C4E">
        <w:trPr>
          <w:trHeight w:val="1035"/>
        </w:trPr>
        <w:tc>
          <w:tcPr>
            <w:tcW w:w="2975" w:type="dxa"/>
          </w:tcPr>
          <w:p w14:paraId="4FE56FAC" w14:textId="77777777" w:rsidR="007546AB" w:rsidRPr="007E1D64" w:rsidRDefault="007546AB" w:rsidP="00D7278C">
            <w:pPr>
              <w:pStyle w:val="AAEParagraf"/>
              <w:spacing w:after="0" w:line="240" w:lineRule="auto"/>
              <w:rPr>
                <w:sz w:val="22"/>
              </w:rPr>
            </w:pPr>
            <w:r w:rsidRPr="00EE4307">
              <w:rPr>
                <w:sz w:val="22"/>
              </w:rPr>
              <w:t>Procentajul populației expuse unui nivel mediu de zgomot pe timp de zi seară-noapte (Lzsn) ≥ 55 dB</w:t>
            </w:r>
          </w:p>
        </w:tc>
        <w:tc>
          <w:tcPr>
            <w:tcW w:w="1273" w:type="dxa"/>
          </w:tcPr>
          <w:p w14:paraId="2FF9F5F2" w14:textId="77777777" w:rsidR="007546AB" w:rsidRPr="00013A80" w:rsidRDefault="007546AB" w:rsidP="00D7278C">
            <w:pPr>
              <w:pStyle w:val="AAEParagraf"/>
              <w:spacing w:after="0" w:line="240" w:lineRule="auto"/>
              <w:jc w:val="center"/>
              <w:rPr>
                <w:sz w:val="22"/>
              </w:rPr>
            </w:pPr>
            <w:r>
              <w:rPr>
                <w:sz w:val="22"/>
              </w:rPr>
              <w:t>13,12 %</w:t>
            </w:r>
          </w:p>
        </w:tc>
        <w:tc>
          <w:tcPr>
            <w:tcW w:w="1559" w:type="dxa"/>
          </w:tcPr>
          <w:p w14:paraId="235D244D" w14:textId="77777777" w:rsidR="007546AB" w:rsidRPr="00A27B1B" w:rsidRDefault="007546AB" w:rsidP="00D7278C">
            <w:pPr>
              <w:pStyle w:val="AAEParagraf"/>
              <w:spacing w:after="0" w:line="240" w:lineRule="auto"/>
              <w:jc w:val="center"/>
              <w:rPr>
                <w:sz w:val="22"/>
              </w:rPr>
            </w:pPr>
            <w:r>
              <w:rPr>
                <w:sz w:val="22"/>
              </w:rPr>
              <w:t>20,00 %</w:t>
            </w:r>
          </w:p>
        </w:tc>
        <w:tc>
          <w:tcPr>
            <w:tcW w:w="1134" w:type="dxa"/>
          </w:tcPr>
          <w:p w14:paraId="47465A37" w14:textId="77777777" w:rsidR="007546AB" w:rsidRPr="00A27B1B" w:rsidRDefault="007546AB" w:rsidP="00D7278C">
            <w:pPr>
              <w:pStyle w:val="AAEParagraf"/>
              <w:spacing w:after="0" w:line="240" w:lineRule="auto"/>
              <w:jc w:val="center"/>
              <w:rPr>
                <w:sz w:val="22"/>
              </w:rPr>
            </w:pPr>
            <w:r>
              <w:rPr>
                <w:sz w:val="22"/>
              </w:rPr>
              <w:t>12,00 %</w:t>
            </w:r>
          </w:p>
        </w:tc>
        <w:tc>
          <w:tcPr>
            <w:tcW w:w="2121" w:type="dxa"/>
          </w:tcPr>
          <w:p w14:paraId="70FFCB51" w14:textId="77777777" w:rsidR="007546AB" w:rsidRDefault="007546AB" w:rsidP="00D7278C">
            <w:pPr>
              <w:pStyle w:val="AAEParagraf"/>
              <w:spacing w:after="0" w:line="240" w:lineRule="auto"/>
              <w:jc w:val="center"/>
              <w:rPr>
                <w:sz w:val="22"/>
              </w:rPr>
            </w:pPr>
            <w:r>
              <w:rPr>
                <w:sz w:val="22"/>
              </w:rPr>
              <w:t>n.a.</w:t>
            </w:r>
          </w:p>
        </w:tc>
      </w:tr>
      <w:tr w:rsidR="007546AB" w:rsidRPr="00013A80" w14:paraId="073991FC" w14:textId="77777777" w:rsidTr="007546AB">
        <w:trPr>
          <w:trHeight w:val="1016"/>
        </w:trPr>
        <w:tc>
          <w:tcPr>
            <w:tcW w:w="2975" w:type="dxa"/>
          </w:tcPr>
          <w:p w14:paraId="31D852B9" w14:textId="77777777" w:rsidR="007546AB" w:rsidRPr="007E1D64" w:rsidRDefault="007546AB" w:rsidP="00D7278C">
            <w:pPr>
              <w:pStyle w:val="AAEParagraf"/>
              <w:spacing w:after="0" w:line="240" w:lineRule="auto"/>
              <w:rPr>
                <w:sz w:val="22"/>
              </w:rPr>
            </w:pPr>
            <w:r w:rsidRPr="00573F87">
              <w:rPr>
                <w:sz w:val="22"/>
              </w:rPr>
              <w:lastRenderedPageBreak/>
              <w:t>Procentajul populației expuse unui nivel de zgomot pe timp de noapte (Lnoapte) ≥ 50 dB</w:t>
            </w:r>
          </w:p>
        </w:tc>
        <w:tc>
          <w:tcPr>
            <w:tcW w:w="1273" w:type="dxa"/>
          </w:tcPr>
          <w:p w14:paraId="52EA407F" w14:textId="77777777" w:rsidR="007546AB" w:rsidRPr="00013A80" w:rsidRDefault="007546AB" w:rsidP="00D7278C">
            <w:pPr>
              <w:pStyle w:val="AAEParagraf"/>
              <w:spacing w:after="0" w:line="240" w:lineRule="auto"/>
              <w:jc w:val="center"/>
              <w:rPr>
                <w:sz w:val="22"/>
              </w:rPr>
            </w:pPr>
            <w:r>
              <w:rPr>
                <w:sz w:val="22"/>
              </w:rPr>
              <w:t>10,44 %</w:t>
            </w:r>
          </w:p>
        </w:tc>
        <w:tc>
          <w:tcPr>
            <w:tcW w:w="1559" w:type="dxa"/>
          </w:tcPr>
          <w:p w14:paraId="7FB9384D" w14:textId="77777777" w:rsidR="007546AB" w:rsidRDefault="007546AB" w:rsidP="00D7278C">
            <w:pPr>
              <w:pStyle w:val="AAEParagraf"/>
              <w:spacing w:after="0" w:line="240" w:lineRule="auto"/>
              <w:jc w:val="center"/>
              <w:rPr>
                <w:sz w:val="22"/>
              </w:rPr>
            </w:pPr>
            <w:r>
              <w:rPr>
                <w:sz w:val="22"/>
              </w:rPr>
              <w:t>18,00 %</w:t>
            </w:r>
          </w:p>
        </w:tc>
        <w:tc>
          <w:tcPr>
            <w:tcW w:w="1134" w:type="dxa"/>
          </w:tcPr>
          <w:p w14:paraId="7FB1DEF3" w14:textId="77777777" w:rsidR="007546AB" w:rsidRDefault="007546AB" w:rsidP="00D7278C">
            <w:pPr>
              <w:pStyle w:val="AAEParagraf"/>
              <w:spacing w:after="0" w:line="240" w:lineRule="auto"/>
              <w:jc w:val="center"/>
              <w:rPr>
                <w:sz w:val="22"/>
              </w:rPr>
            </w:pPr>
            <w:r>
              <w:rPr>
                <w:sz w:val="22"/>
              </w:rPr>
              <w:t>9,00 %</w:t>
            </w:r>
          </w:p>
        </w:tc>
        <w:tc>
          <w:tcPr>
            <w:tcW w:w="2121" w:type="dxa"/>
          </w:tcPr>
          <w:p w14:paraId="65C30F94" w14:textId="77777777" w:rsidR="007546AB" w:rsidRDefault="007546AB" w:rsidP="00D7278C">
            <w:pPr>
              <w:pStyle w:val="AAEParagraf"/>
              <w:spacing w:after="0" w:line="240" w:lineRule="auto"/>
              <w:jc w:val="center"/>
              <w:rPr>
                <w:sz w:val="22"/>
              </w:rPr>
            </w:pPr>
            <w:r>
              <w:rPr>
                <w:sz w:val="22"/>
              </w:rPr>
              <w:t>n.a.</w:t>
            </w:r>
          </w:p>
        </w:tc>
      </w:tr>
      <w:tr w:rsidR="007546AB" w:rsidRPr="00013A80" w14:paraId="4BDF2193" w14:textId="77777777" w:rsidTr="00373C4E">
        <w:trPr>
          <w:trHeight w:val="771"/>
        </w:trPr>
        <w:tc>
          <w:tcPr>
            <w:tcW w:w="2975" w:type="dxa"/>
          </w:tcPr>
          <w:p w14:paraId="46A235A1" w14:textId="77777777" w:rsidR="007546AB" w:rsidRPr="007E1D64" w:rsidRDefault="007546AB" w:rsidP="00D7278C">
            <w:pPr>
              <w:pStyle w:val="AAEParagraf"/>
              <w:spacing w:after="0" w:line="240" w:lineRule="auto"/>
              <w:rPr>
                <w:sz w:val="22"/>
              </w:rPr>
            </w:pPr>
            <w:r w:rsidRPr="00573F87">
              <w:rPr>
                <w:sz w:val="22"/>
              </w:rPr>
              <w:t>Procentajul populației (adulte) cu tulburări grave de somn</w:t>
            </w:r>
          </w:p>
        </w:tc>
        <w:tc>
          <w:tcPr>
            <w:tcW w:w="1273" w:type="dxa"/>
          </w:tcPr>
          <w:p w14:paraId="57F04D75" w14:textId="77777777" w:rsidR="007546AB" w:rsidRPr="00013A80" w:rsidRDefault="007546AB" w:rsidP="00D7278C">
            <w:pPr>
              <w:pStyle w:val="AAEParagraf"/>
              <w:spacing w:after="0" w:line="240" w:lineRule="auto"/>
              <w:jc w:val="center"/>
              <w:rPr>
                <w:sz w:val="22"/>
              </w:rPr>
            </w:pPr>
            <w:r>
              <w:rPr>
                <w:sz w:val="22"/>
              </w:rPr>
              <w:t>12,76 %</w:t>
            </w:r>
          </w:p>
        </w:tc>
        <w:tc>
          <w:tcPr>
            <w:tcW w:w="1559" w:type="dxa"/>
          </w:tcPr>
          <w:p w14:paraId="38D877E4" w14:textId="77777777" w:rsidR="007546AB" w:rsidRDefault="007546AB" w:rsidP="00D7278C">
            <w:pPr>
              <w:pStyle w:val="AAEParagraf"/>
              <w:spacing w:after="0" w:line="240" w:lineRule="auto"/>
              <w:jc w:val="center"/>
              <w:rPr>
                <w:sz w:val="22"/>
              </w:rPr>
            </w:pPr>
            <w:r>
              <w:rPr>
                <w:sz w:val="22"/>
              </w:rPr>
              <w:t>20,00 %</w:t>
            </w:r>
          </w:p>
        </w:tc>
        <w:tc>
          <w:tcPr>
            <w:tcW w:w="1134" w:type="dxa"/>
          </w:tcPr>
          <w:p w14:paraId="637C3F5E" w14:textId="77777777" w:rsidR="007546AB" w:rsidRDefault="007546AB" w:rsidP="00D7278C">
            <w:pPr>
              <w:pStyle w:val="AAEParagraf"/>
              <w:spacing w:after="0" w:line="240" w:lineRule="auto"/>
              <w:jc w:val="center"/>
              <w:rPr>
                <w:sz w:val="22"/>
              </w:rPr>
            </w:pPr>
            <w:r>
              <w:rPr>
                <w:sz w:val="22"/>
              </w:rPr>
              <w:t>10,00 %</w:t>
            </w:r>
          </w:p>
        </w:tc>
        <w:tc>
          <w:tcPr>
            <w:tcW w:w="2121" w:type="dxa"/>
          </w:tcPr>
          <w:p w14:paraId="3097D550" w14:textId="77777777" w:rsidR="007546AB" w:rsidRDefault="007546AB" w:rsidP="00D7278C">
            <w:pPr>
              <w:pStyle w:val="AAEParagraf"/>
              <w:spacing w:after="0" w:line="240" w:lineRule="auto"/>
              <w:jc w:val="center"/>
              <w:rPr>
                <w:sz w:val="22"/>
              </w:rPr>
            </w:pPr>
            <w:r>
              <w:rPr>
                <w:sz w:val="22"/>
              </w:rPr>
              <w:t>n.a.</w:t>
            </w:r>
          </w:p>
        </w:tc>
      </w:tr>
    </w:tbl>
    <w:p w14:paraId="4E7E2ADB" w14:textId="77777777" w:rsidR="00F82667" w:rsidRDefault="00F82667" w:rsidP="007D460D">
      <w:pPr>
        <w:jc w:val="both"/>
        <w:rPr>
          <w:rFonts w:ascii="Arial" w:hAnsi="Arial" w:cs="Arial"/>
          <w:sz w:val="26"/>
          <w:szCs w:val="26"/>
        </w:rPr>
      </w:pPr>
    </w:p>
    <w:p w14:paraId="2A7B0E5C" w14:textId="6E8A6629" w:rsidR="007D460D" w:rsidRPr="00200E43" w:rsidRDefault="009821D1" w:rsidP="007D460D">
      <w:pPr>
        <w:jc w:val="both"/>
        <w:rPr>
          <w:rFonts w:ascii="Arial" w:hAnsi="Arial" w:cs="Arial"/>
          <w:b/>
          <w:sz w:val="26"/>
          <w:szCs w:val="26"/>
          <w:lang w:val="ro-RO"/>
        </w:rPr>
      </w:pPr>
      <w:r w:rsidRPr="00C0326F">
        <w:rPr>
          <w:rFonts w:ascii="Arial" w:hAnsi="Arial" w:cs="Arial"/>
          <w:sz w:val="26"/>
          <w:szCs w:val="26"/>
        </w:rPr>
        <w:t xml:space="preserve">Având în vedere cele prezentate susținem spre dezbatere și aprobare proiectul de hotărâre privind </w:t>
      </w:r>
      <w:r w:rsidRPr="00372E6D">
        <w:rPr>
          <w:rFonts w:ascii="Arial" w:hAnsi="Arial" w:cs="Arial"/>
          <w:bCs/>
          <w:sz w:val="26"/>
          <w:szCs w:val="26"/>
          <w:lang w:val="ro-RO"/>
        </w:rPr>
        <w:t xml:space="preserve">aprobarea </w:t>
      </w:r>
      <w:r w:rsidR="007D460D" w:rsidRPr="00200E43">
        <w:rPr>
          <w:rFonts w:ascii="Arial" w:hAnsi="Arial" w:cs="Arial"/>
          <w:sz w:val="26"/>
          <w:szCs w:val="26"/>
          <w:lang w:val="it-IT"/>
        </w:rPr>
        <w:t>Planului integrat de acțiune al municipiului Bistrița în cadrul inițiativei europene ”Acordul orașelor verzi”</w:t>
      </w:r>
      <w:r w:rsidR="007D460D">
        <w:rPr>
          <w:rFonts w:ascii="Arial" w:hAnsi="Arial" w:cs="Arial"/>
          <w:sz w:val="26"/>
          <w:szCs w:val="26"/>
          <w:lang w:val="it-IT"/>
        </w:rPr>
        <w:t>.</w:t>
      </w:r>
    </w:p>
    <w:p w14:paraId="2E02C5B3" w14:textId="4DE2A5EE" w:rsidR="009821D1" w:rsidRPr="009452FF" w:rsidRDefault="009821D1" w:rsidP="00372E6D">
      <w:pPr>
        <w:ind w:firstLine="720"/>
        <w:jc w:val="both"/>
        <w:rPr>
          <w:rFonts w:ascii="Arial" w:hAnsi="Arial" w:cs="Arial"/>
          <w:b/>
          <w:sz w:val="26"/>
          <w:szCs w:val="26"/>
          <w:lang w:val="ro-RO"/>
        </w:rPr>
      </w:pPr>
    </w:p>
    <w:p w14:paraId="2A95D156" w14:textId="3B67230B" w:rsidR="00935EF6" w:rsidRDefault="00935EF6" w:rsidP="004D128D">
      <w:pPr>
        <w:ind w:firstLine="720"/>
        <w:jc w:val="both"/>
        <w:rPr>
          <w:rFonts w:ascii="Arial" w:hAnsi="Arial" w:cs="Arial"/>
          <w:sz w:val="26"/>
          <w:szCs w:val="26"/>
          <w:lang w:val="ro-RO"/>
        </w:rPr>
      </w:pPr>
    </w:p>
    <w:p w14:paraId="3A7D91D1" w14:textId="77777777" w:rsidR="00935EF6" w:rsidRDefault="00935EF6" w:rsidP="004D128D">
      <w:pPr>
        <w:ind w:firstLine="720"/>
        <w:jc w:val="both"/>
        <w:rPr>
          <w:rFonts w:ascii="Arial" w:hAnsi="Arial" w:cs="Arial"/>
          <w:sz w:val="26"/>
          <w:szCs w:val="26"/>
          <w:lang w:val="ro-RO"/>
        </w:rPr>
      </w:pPr>
    </w:p>
    <w:p w14:paraId="57D70D66" w14:textId="77777777" w:rsidR="00935EF6" w:rsidRDefault="00935EF6" w:rsidP="004D128D">
      <w:pPr>
        <w:ind w:firstLine="720"/>
        <w:jc w:val="both"/>
        <w:rPr>
          <w:rFonts w:ascii="Arial" w:hAnsi="Arial" w:cs="Arial"/>
          <w:sz w:val="26"/>
          <w:szCs w:val="26"/>
          <w:lang w:val="ro-RO"/>
        </w:rPr>
      </w:pPr>
    </w:p>
    <w:p w14:paraId="7F2FA92E" w14:textId="0FA9F745" w:rsidR="00863C20" w:rsidRPr="009452FF" w:rsidRDefault="00863C20" w:rsidP="00863C20">
      <w:pPr>
        <w:ind w:firstLine="720"/>
        <w:jc w:val="both"/>
        <w:rPr>
          <w:rFonts w:ascii="Arial" w:hAnsi="Arial" w:cs="Arial"/>
          <w:kern w:val="16"/>
          <w:sz w:val="26"/>
          <w:szCs w:val="26"/>
          <w:lang w:val="ro-RO"/>
        </w:rPr>
      </w:pPr>
      <w:r w:rsidRPr="009452FF">
        <w:rPr>
          <w:rFonts w:ascii="Arial" w:hAnsi="Arial" w:cs="Arial"/>
          <w:kern w:val="16"/>
          <w:sz w:val="26"/>
          <w:szCs w:val="26"/>
          <w:lang w:val="ro-RO"/>
        </w:rPr>
        <w:t>Director executiv,</w:t>
      </w:r>
      <w:r w:rsidRPr="009452FF">
        <w:rPr>
          <w:rFonts w:ascii="Arial" w:hAnsi="Arial" w:cs="Arial"/>
          <w:kern w:val="16"/>
          <w:sz w:val="26"/>
          <w:szCs w:val="26"/>
          <w:lang w:val="ro-RO"/>
        </w:rPr>
        <w:tab/>
        <w:t xml:space="preserve">  </w:t>
      </w:r>
      <w:r w:rsidRPr="009452FF">
        <w:rPr>
          <w:rFonts w:ascii="Arial" w:hAnsi="Arial" w:cs="Arial"/>
          <w:kern w:val="16"/>
          <w:sz w:val="26"/>
          <w:szCs w:val="26"/>
          <w:lang w:val="ro-RO"/>
        </w:rPr>
        <w:tab/>
      </w:r>
      <w:r w:rsidR="00E451D5">
        <w:rPr>
          <w:rFonts w:ascii="Arial" w:hAnsi="Arial" w:cs="Arial"/>
          <w:kern w:val="16"/>
          <w:sz w:val="26"/>
          <w:szCs w:val="26"/>
          <w:lang w:val="ro-RO"/>
        </w:rPr>
        <w:tab/>
      </w:r>
      <w:r w:rsidR="00E451D5">
        <w:rPr>
          <w:rFonts w:ascii="Arial" w:hAnsi="Arial" w:cs="Arial"/>
          <w:kern w:val="16"/>
          <w:sz w:val="26"/>
          <w:szCs w:val="26"/>
          <w:lang w:val="ro-RO"/>
        </w:rPr>
        <w:tab/>
      </w:r>
      <w:r w:rsidR="00E451D5">
        <w:rPr>
          <w:rFonts w:ascii="Arial" w:hAnsi="Arial" w:cs="Arial"/>
          <w:kern w:val="16"/>
          <w:sz w:val="26"/>
          <w:szCs w:val="26"/>
          <w:lang w:val="ro-RO"/>
        </w:rPr>
        <w:tab/>
      </w:r>
      <w:r w:rsidR="00E451D5">
        <w:rPr>
          <w:rFonts w:ascii="Arial" w:hAnsi="Arial" w:cs="Arial"/>
          <w:kern w:val="16"/>
          <w:sz w:val="26"/>
          <w:szCs w:val="26"/>
          <w:lang w:val="ro-RO"/>
        </w:rPr>
        <w:tab/>
      </w:r>
      <w:r w:rsidRPr="005555EE">
        <w:rPr>
          <w:rFonts w:ascii="Arial" w:hAnsi="Arial" w:cs="Arial"/>
          <w:kern w:val="16"/>
          <w:sz w:val="26"/>
          <w:szCs w:val="26"/>
          <w:lang w:val="ro-RO"/>
        </w:rPr>
        <w:t>Director executiv,</w:t>
      </w:r>
    </w:p>
    <w:p w14:paraId="627A34B5" w14:textId="7B0C2688" w:rsidR="00863C20" w:rsidRDefault="00863C20" w:rsidP="00863C20">
      <w:pPr>
        <w:ind w:firstLine="720"/>
        <w:jc w:val="both"/>
        <w:rPr>
          <w:rFonts w:ascii="Arial" w:hAnsi="Arial" w:cs="Arial"/>
          <w:kern w:val="16"/>
          <w:sz w:val="26"/>
          <w:szCs w:val="26"/>
          <w:lang w:val="ro-RO"/>
        </w:rPr>
      </w:pPr>
      <w:r w:rsidRPr="009452FF">
        <w:rPr>
          <w:rFonts w:ascii="Arial" w:hAnsi="Arial" w:cs="Arial"/>
          <w:kern w:val="16"/>
          <w:sz w:val="26"/>
          <w:szCs w:val="26"/>
          <w:lang w:val="ro-RO"/>
        </w:rPr>
        <w:t xml:space="preserve"> Liliana Coceşiu</w:t>
      </w:r>
      <w:r w:rsidRPr="009452FF">
        <w:rPr>
          <w:rFonts w:ascii="Arial" w:hAnsi="Arial" w:cs="Arial"/>
          <w:kern w:val="16"/>
          <w:sz w:val="26"/>
          <w:szCs w:val="26"/>
          <w:lang w:val="ro-RO"/>
        </w:rPr>
        <w:tab/>
      </w:r>
      <w:r w:rsidRPr="009452FF">
        <w:rPr>
          <w:rFonts w:ascii="Arial" w:hAnsi="Arial" w:cs="Arial"/>
          <w:kern w:val="16"/>
          <w:sz w:val="26"/>
          <w:szCs w:val="26"/>
          <w:lang w:val="ro-RO"/>
        </w:rPr>
        <w:tab/>
      </w:r>
      <w:r>
        <w:rPr>
          <w:rFonts w:ascii="Arial" w:hAnsi="Arial" w:cs="Arial"/>
          <w:kern w:val="16"/>
          <w:sz w:val="26"/>
          <w:szCs w:val="26"/>
          <w:lang w:val="ro-RO"/>
        </w:rPr>
        <w:tab/>
      </w:r>
      <w:r>
        <w:rPr>
          <w:rFonts w:ascii="Arial" w:hAnsi="Arial" w:cs="Arial"/>
          <w:kern w:val="16"/>
          <w:sz w:val="26"/>
          <w:szCs w:val="26"/>
          <w:lang w:val="ro-RO"/>
        </w:rPr>
        <w:tab/>
      </w:r>
      <w:r w:rsidR="00E451D5">
        <w:rPr>
          <w:rFonts w:ascii="Arial" w:hAnsi="Arial" w:cs="Arial"/>
          <w:kern w:val="16"/>
          <w:sz w:val="26"/>
          <w:szCs w:val="26"/>
          <w:lang w:val="ro-RO"/>
        </w:rPr>
        <w:tab/>
      </w:r>
      <w:r w:rsidR="00E451D5">
        <w:rPr>
          <w:rFonts w:ascii="Arial" w:hAnsi="Arial" w:cs="Arial"/>
          <w:kern w:val="16"/>
          <w:sz w:val="26"/>
          <w:szCs w:val="26"/>
          <w:lang w:val="ro-RO"/>
        </w:rPr>
        <w:tab/>
        <w:t xml:space="preserve">  </w:t>
      </w:r>
      <w:r>
        <w:rPr>
          <w:rFonts w:ascii="Arial" w:hAnsi="Arial" w:cs="Arial"/>
          <w:kern w:val="16"/>
          <w:sz w:val="26"/>
          <w:szCs w:val="26"/>
          <w:lang w:val="ro-RO"/>
        </w:rPr>
        <w:t>Dumitru Cincea</w:t>
      </w:r>
    </w:p>
    <w:p w14:paraId="199AC7B8" w14:textId="77777777" w:rsidR="001D44FD" w:rsidRDefault="001D44FD" w:rsidP="00863C20">
      <w:pPr>
        <w:ind w:firstLine="720"/>
        <w:jc w:val="both"/>
        <w:rPr>
          <w:rFonts w:ascii="Arial" w:hAnsi="Arial" w:cs="Arial"/>
          <w:kern w:val="16"/>
          <w:sz w:val="26"/>
          <w:szCs w:val="26"/>
          <w:lang w:val="ro-RO"/>
        </w:rPr>
      </w:pPr>
    </w:p>
    <w:p w14:paraId="206B0C07" w14:textId="77777777" w:rsidR="008D135F" w:rsidRDefault="008D135F" w:rsidP="00863C20">
      <w:pPr>
        <w:ind w:firstLine="720"/>
        <w:jc w:val="both"/>
        <w:rPr>
          <w:rFonts w:ascii="Arial" w:hAnsi="Arial" w:cs="Arial"/>
          <w:kern w:val="16"/>
          <w:sz w:val="26"/>
          <w:szCs w:val="26"/>
          <w:lang w:val="ro-RO"/>
        </w:rPr>
      </w:pPr>
    </w:p>
    <w:p w14:paraId="6B5D6780" w14:textId="77777777" w:rsidR="008D135F" w:rsidRDefault="008D135F" w:rsidP="00863C20">
      <w:pPr>
        <w:ind w:firstLine="720"/>
        <w:jc w:val="both"/>
        <w:rPr>
          <w:rFonts w:ascii="Arial" w:hAnsi="Arial" w:cs="Arial"/>
          <w:kern w:val="16"/>
          <w:sz w:val="26"/>
          <w:szCs w:val="26"/>
          <w:lang w:val="ro-RO"/>
        </w:rPr>
      </w:pPr>
    </w:p>
    <w:p w14:paraId="6EEAE17C" w14:textId="77777777" w:rsidR="008D135F" w:rsidRDefault="008D135F" w:rsidP="00863C20">
      <w:pPr>
        <w:ind w:firstLine="720"/>
        <w:jc w:val="both"/>
        <w:rPr>
          <w:rFonts w:ascii="Arial" w:hAnsi="Arial" w:cs="Arial"/>
          <w:kern w:val="16"/>
          <w:sz w:val="26"/>
          <w:szCs w:val="26"/>
          <w:lang w:val="ro-RO"/>
        </w:rPr>
      </w:pPr>
    </w:p>
    <w:p w14:paraId="6D134FAA" w14:textId="77777777" w:rsidR="008D135F" w:rsidRDefault="008D135F" w:rsidP="00863C20">
      <w:pPr>
        <w:ind w:firstLine="720"/>
        <w:jc w:val="both"/>
        <w:rPr>
          <w:rFonts w:ascii="Arial" w:hAnsi="Arial" w:cs="Arial"/>
          <w:kern w:val="16"/>
          <w:sz w:val="26"/>
          <w:szCs w:val="26"/>
          <w:lang w:val="ro-RO"/>
        </w:rPr>
      </w:pPr>
    </w:p>
    <w:p w14:paraId="557AF23E" w14:textId="77777777" w:rsidR="008D135F" w:rsidRDefault="008D135F" w:rsidP="00863C20">
      <w:pPr>
        <w:ind w:firstLine="720"/>
        <w:jc w:val="both"/>
        <w:rPr>
          <w:rFonts w:ascii="Arial" w:hAnsi="Arial" w:cs="Arial"/>
          <w:kern w:val="16"/>
          <w:sz w:val="26"/>
          <w:szCs w:val="26"/>
          <w:lang w:val="ro-RO"/>
        </w:rPr>
      </w:pPr>
    </w:p>
    <w:p w14:paraId="2CE6497E" w14:textId="77777777" w:rsidR="008D135F" w:rsidRDefault="008D135F" w:rsidP="00863C20">
      <w:pPr>
        <w:ind w:firstLine="720"/>
        <w:jc w:val="both"/>
        <w:rPr>
          <w:rFonts w:ascii="Arial" w:hAnsi="Arial" w:cs="Arial"/>
          <w:kern w:val="16"/>
          <w:sz w:val="26"/>
          <w:szCs w:val="26"/>
          <w:lang w:val="ro-RO"/>
        </w:rPr>
      </w:pPr>
    </w:p>
    <w:p w14:paraId="639B0150" w14:textId="77777777" w:rsidR="008D135F" w:rsidRDefault="008D135F" w:rsidP="00863C20">
      <w:pPr>
        <w:ind w:firstLine="720"/>
        <w:jc w:val="both"/>
        <w:rPr>
          <w:rFonts w:ascii="Arial" w:hAnsi="Arial" w:cs="Arial"/>
          <w:kern w:val="16"/>
          <w:sz w:val="26"/>
          <w:szCs w:val="26"/>
          <w:lang w:val="ro-RO"/>
        </w:rPr>
      </w:pPr>
    </w:p>
    <w:p w14:paraId="0A8BC700" w14:textId="77777777" w:rsidR="008D135F" w:rsidRDefault="008D135F" w:rsidP="00863C20">
      <w:pPr>
        <w:ind w:firstLine="720"/>
        <w:jc w:val="both"/>
        <w:rPr>
          <w:rFonts w:ascii="Arial" w:hAnsi="Arial" w:cs="Arial"/>
          <w:kern w:val="16"/>
          <w:sz w:val="26"/>
          <w:szCs w:val="26"/>
          <w:lang w:val="ro-RO"/>
        </w:rPr>
      </w:pPr>
    </w:p>
    <w:p w14:paraId="469901BB" w14:textId="77777777" w:rsidR="008D135F" w:rsidRDefault="008D135F" w:rsidP="00863C20">
      <w:pPr>
        <w:ind w:firstLine="720"/>
        <w:jc w:val="both"/>
        <w:rPr>
          <w:rFonts w:ascii="Arial" w:hAnsi="Arial" w:cs="Arial"/>
          <w:kern w:val="16"/>
          <w:sz w:val="26"/>
          <w:szCs w:val="26"/>
          <w:lang w:val="ro-RO"/>
        </w:rPr>
      </w:pPr>
    </w:p>
    <w:p w14:paraId="2C21D36F" w14:textId="77777777" w:rsidR="008D135F" w:rsidRDefault="008D135F" w:rsidP="00863C20">
      <w:pPr>
        <w:ind w:firstLine="720"/>
        <w:jc w:val="both"/>
        <w:rPr>
          <w:rFonts w:ascii="Arial" w:hAnsi="Arial" w:cs="Arial"/>
          <w:kern w:val="16"/>
          <w:sz w:val="26"/>
          <w:szCs w:val="26"/>
          <w:lang w:val="ro-RO"/>
        </w:rPr>
      </w:pPr>
    </w:p>
    <w:p w14:paraId="65F7B487" w14:textId="77777777" w:rsidR="00F82667" w:rsidRDefault="00F82667" w:rsidP="00863C20">
      <w:pPr>
        <w:ind w:firstLine="720"/>
        <w:jc w:val="both"/>
        <w:rPr>
          <w:rFonts w:ascii="Arial" w:hAnsi="Arial" w:cs="Arial"/>
          <w:kern w:val="16"/>
          <w:sz w:val="20"/>
          <w:szCs w:val="20"/>
          <w:lang w:val="ro-RO"/>
        </w:rPr>
      </w:pPr>
    </w:p>
    <w:p w14:paraId="1BFB3739" w14:textId="77777777" w:rsidR="00F82667" w:rsidRDefault="00F82667" w:rsidP="00863C20">
      <w:pPr>
        <w:ind w:firstLine="720"/>
        <w:jc w:val="both"/>
        <w:rPr>
          <w:rFonts w:ascii="Arial" w:hAnsi="Arial" w:cs="Arial"/>
          <w:kern w:val="16"/>
          <w:sz w:val="20"/>
          <w:szCs w:val="20"/>
          <w:lang w:val="ro-RO"/>
        </w:rPr>
      </w:pPr>
    </w:p>
    <w:p w14:paraId="133D01B6" w14:textId="77777777" w:rsidR="00F82667" w:rsidRDefault="00F82667" w:rsidP="00863C20">
      <w:pPr>
        <w:ind w:firstLine="720"/>
        <w:jc w:val="both"/>
        <w:rPr>
          <w:rFonts w:ascii="Arial" w:hAnsi="Arial" w:cs="Arial"/>
          <w:kern w:val="16"/>
          <w:sz w:val="20"/>
          <w:szCs w:val="20"/>
          <w:lang w:val="ro-RO"/>
        </w:rPr>
      </w:pPr>
    </w:p>
    <w:p w14:paraId="4F18EAA9" w14:textId="77777777" w:rsidR="00F82667" w:rsidRDefault="00F82667" w:rsidP="00863C20">
      <w:pPr>
        <w:ind w:firstLine="720"/>
        <w:jc w:val="both"/>
        <w:rPr>
          <w:rFonts w:ascii="Arial" w:hAnsi="Arial" w:cs="Arial"/>
          <w:kern w:val="16"/>
          <w:sz w:val="20"/>
          <w:szCs w:val="20"/>
          <w:lang w:val="ro-RO"/>
        </w:rPr>
      </w:pPr>
    </w:p>
    <w:p w14:paraId="3963D1EA" w14:textId="77777777" w:rsidR="00F82667" w:rsidRDefault="00F82667" w:rsidP="00863C20">
      <w:pPr>
        <w:ind w:firstLine="720"/>
        <w:jc w:val="both"/>
        <w:rPr>
          <w:rFonts w:ascii="Arial" w:hAnsi="Arial" w:cs="Arial"/>
          <w:kern w:val="16"/>
          <w:sz w:val="20"/>
          <w:szCs w:val="20"/>
          <w:lang w:val="ro-RO"/>
        </w:rPr>
      </w:pPr>
    </w:p>
    <w:p w14:paraId="495C21BA" w14:textId="77777777" w:rsidR="00F82667" w:rsidRDefault="00F82667" w:rsidP="00863C20">
      <w:pPr>
        <w:ind w:firstLine="720"/>
        <w:jc w:val="both"/>
        <w:rPr>
          <w:rFonts w:ascii="Arial" w:hAnsi="Arial" w:cs="Arial"/>
          <w:kern w:val="16"/>
          <w:sz w:val="20"/>
          <w:szCs w:val="20"/>
          <w:lang w:val="ro-RO"/>
        </w:rPr>
      </w:pPr>
    </w:p>
    <w:p w14:paraId="40643394" w14:textId="77777777" w:rsidR="00F82667" w:rsidRDefault="00F82667" w:rsidP="00863C20">
      <w:pPr>
        <w:ind w:firstLine="720"/>
        <w:jc w:val="both"/>
        <w:rPr>
          <w:rFonts w:ascii="Arial" w:hAnsi="Arial" w:cs="Arial"/>
          <w:kern w:val="16"/>
          <w:sz w:val="20"/>
          <w:szCs w:val="20"/>
          <w:lang w:val="ro-RO"/>
        </w:rPr>
      </w:pPr>
    </w:p>
    <w:p w14:paraId="3BFEC73A" w14:textId="77777777" w:rsidR="00F82667" w:rsidRDefault="00F82667" w:rsidP="00863C20">
      <w:pPr>
        <w:ind w:firstLine="720"/>
        <w:jc w:val="both"/>
        <w:rPr>
          <w:rFonts w:ascii="Arial" w:hAnsi="Arial" w:cs="Arial"/>
          <w:kern w:val="16"/>
          <w:sz w:val="20"/>
          <w:szCs w:val="20"/>
          <w:lang w:val="ro-RO"/>
        </w:rPr>
      </w:pPr>
    </w:p>
    <w:p w14:paraId="5106E23B" w14:textId="77777777" w:rsidR="00F82667" w:rsidRDefault="00F82667" w:rsidP="00863C20">
      <w:pPr>
        <w:ind w:firstLine="720"/>
        <w:jc w:val="both"/>
        <w:rPr>
          <w:rFonts w:ascii="Arial" w:hAnsi="Arial" w:cs="Arial"/>
          <w:kern w:val="16"/>
          <w:sz w:val="20"/>
          <w:szCs w:val="20"/>
          <w:lang w:val="ro-RO"/>
        </w:rPr>
      </w:pPr>
    </w:p>
    <w:p w14:paraId="7BE78971" w14:textId="77777777" w:rsidR="00F82667" w:rsidRDefault="00F82667" w:rsidP="00863C20">
      <w:pPr>
        <w:ind w:firstLine="720"/>
        <w:jc w:val="both"/>
        <w:rPr>
          <w:rFonts w:ascii="Arial" w:hAnsi="Arial" w:cs="Arial"/>
          <w:kern w:val="16"/>
          <w:sz w:val="20"/>
          <w:szCs w:val="20"/>
          <w:lang w:val="ro-RO"/>
        </w:rPr>
      </w:pPr>
    </w:p>
    <w:p w14:paraId="57122B57" w14:textId="77777777" w:rsidR="00F82667" w:rsidRDefault="00F82667" w:rsidP="00863C20">
      <w:pPr>
        <w:ind w:firstLine="720"/>
        <w:jc w:val="both"/>
        <w:rPr>
          <w:rFonts w:ascii="Arial" w:hAnsi="Arial" w:cs="Arial"/>
          <w:kern w:val="16"/>
          <w:sz w:val="20"/>
          <w:szCs w:val="20"/>
          <w:lang w:val="ro-RO"/>
        </w:rPr>
      </w:pPr>
    </w:p>
    <w:p w14:paraId="2A2B3F34" w14:textId="77777777" w:rsidR="00F82667" w:rsidRDefault="00F82667" w:rsidP="00863C20">
      <w:pPr>
        <w:ind w:firstLine="720"/>
        <w:jc w:val="both"/>
        <w:rPr>
          <w:rFonts w:ascii="Arial" w:hAnsi="Arial" w:cs="Arial"/>
          <w:kern w:val="16"/>
          <w:sz w:val="20"/>
          <w:szCs w:val="20"/>
          <w:lang w:val="ro-RO"/>
        </w:rPr>
      </w:pPr>
    </w:p>
    <w:p w14:paraId="0B91ECF4" w14:textId="77777777" w:rsidR="00F82667" w:rsidRDefault="00F82667" w:rsidP="00863C20">
      <w:pPr>
        <w:ind w:firstLine="720"/>
        <w:jc w:val="both"/>
        <w:rPr>
          <w:rFonts w:ascii="Arial" w:hAnsi="Arial" w:cs="Arial"/>
          <w:kern w:val="16"/>
          <w:sz w:val="20"/>
          <w:szCs w:val="20"/>
          <w:lang w:val="ro-RO"/>
        </w:rPr>
      </w:pPr>
    </w:p>
    <w:p w14:paraId="3435EA08" w14:textId="77777777" w:rsidR="00F82667" w:rsidRDefault="00F82667" w:rsidP="00863C20">
      <w:pPr>
        <w:ind w:firstLine="720"/>
        <w:jc w:val="both"/>
        <w:rPr>
          <w:rFonts w:ascii="Arial" w:hAnsi="Arial" w:cs="Arial"/>
          <w:kern w:val="16"/>
          <w:sz w:val="20"/>
          <w:szCs w:val="20"/>
          <w:lang w:val="ro-RO"/>
        </w:rPr>
      </w:pPr>
    </w:p>
    <w:p w14:paraId="6700089C" w14:textId="77777777" w:rsidR="00F82667" w:rsidRDefault="00F82667" w:rsidP="00863C20">
      <w:pPr>
        <w:ind w:firstLine="720"/>
        <w:jc w:val="both"/>
        <w:rPr>
          <w:rFonts w:ascii="Arial" w:hAnsi="Arial" w:cs="Arial"/>
          <w:kern w:val="16"/>
          <w:sz w:val="20"/>
          <w:szCs w:val="20"/>
          <w:lang w:val="ro-RO"/>
        </w:rPr>
      </w:pPr>
    </w:p>
    <w:p w14:paraId="366BFAE6" w14:textId="77777777" w:rsidR="00F82667" w:rsidRDefault="00F82667" w:rsidP="00863C20">
      <w:pPr>
        <w:ind w:firstLine="720"/>
        <w:jc w:val="both"/>
        <w:rPr>
          <w:rFonts w:ascii="Arial" w:hAnsi="Arial" w:cs="Arial"/>
          <w:kern w:val="16"/>
          <w:sz w:val="20"/>
          <w:szCs w:val="20"/>
          <w:lang w:val="ro-RO"/>
        </w:rPr>
      </w:pPr>
    </w:p>
    <w:p w14:paraId="7824BCF3" w14:textId="77777777" w:rsidR="00F82667" w:rsidRDefault="00F82667" w:rsidP="00863C20">
      <w:pPr>
        <w:ind w:firstLine="720"/>
        <w:jc w:val="both"/>
        <w:rPr>
          <w:rFonts w:ascii="Arial" w:hAnsi="Arial" w:cs="Arial"/>
          <w:kern w:val="16"/>
          <w:sz w:val="20"/>
          <w:szCs w:val="20"/>
          <w:lang w:val="ro-RO"/>
        </w:rPr>
      </w:pPr>
    </w:p>
    <w:p w14:paraId="07223913" w14:textId="77777777" w:rsidR="00F82667" w:rsidRDefault="00F82667" w:rsidP="00863C20">
      <w:pPr>
        <w:ind w:firstLine="720"/>
        <w:jc w:val="both"/>
        <w:rPr>
          <w:rFonts w:ascii="Arial" w:hAnsi="Arial" w:cs="Arial"/>
          <w:kern w:val="16"/>
          <w:sz w:val="20"/>
          <w:szCs w:val="20"/>
          <w:lang w:val="ro-RO"/>
        </w:rPr>
      </w:pPr>
    </w:p>
    <w:p w14:paraId="2534C420" w14:textId="77777777" w:rsidR="00F82667" w:rsidRDefault="00F82667" w:rsidP="00863C20">
      <w:pPr>
        <w:ind w:firstLine="720"/>
        <w:jc w:val="both"/>
        <w:rPr>
          <w:rFonts w:ascii="Arial" w:hAnsi="Arial" w:cs="Arial"/>
          <w:kern w:val="16"/>
          <w:sz w:val="20"/>
          <w:szCs w:val="20"/>
          <w:lang w:val="ro-RO"/>
        </w:rPr>
      </w:pPr>
    </w:p>
    <w:p w14:paraId="73953984" w14:textId="77777777" w:rsidR="00F82667" w:rsidRDefault="00F82667" w:rsidP="00863C20">
      <w:pPr>
        <w:ind w:firstLine="720"/>
        <w:jc w:val="both"/>
        <w:rPr>
          <w:rFonts w:ascii="Arial" w:hAnsi="Arial" w:cs="Arial"/>
          <w:kern w:val="16"/>
          <w:sz w:val="20"/>
          <w:szCs w:val="20"/>
          <w:lang w:val="ro-RO"/>
        </w:rPr>
      </w:pPr>
    </w:p>
    <w:p w14:paraId="3E69CB45" w14:textId="77777777" w:rsidR="00483297" w:rsidRDefault="00483297" w:rsidP="00863C20">
      <w:pPr>
        <w:ind w:firstLine="720"/>
        <w:jc w:val="both"/>
        <w:rPr>
          <w:rFonts w:ascii="Arial" w:hAnsi="Arial" w:cs="Arial"/>
          <w:kern w:val="16"/>
          <w:sz w:val="20"/>
          <w:szCs w:val="20"/>
          <w:lang w:val="ro-RO"/>
        </w:rPr>
      </w:pPr>
    </w:p>
    <w:p w14:paraId="71E848C4" w14:textId="77777777" w:rsidR="00483297" w:rsidRDefault="00483297" w:rsidP="00863C20">
      <w:pPr>
        <w:ind w:firstLine="720"/>
        <w:jc w:val="both"/>
        <w:rPr>
          <w:rFonts w:ascii="Arial" w:hAnsi="Arial" w:cs="Arial"/>
          <w:kern w:val="16"/>
          <w:sz w:val="20"/>
          <w:szCs w:val="20"/>
          <w:lang w:val="ro-RO"/>
        </w:rPr>
      </w:pPr>
    </w:p>
    <w:p w14:paraId="64C51953" w14:textId="77777777" w:rsidR="00483297" w:rsidRDefault="00483297" w:rsidP="00863C20">
      <w:pPr>
        <w:ind w:firstLine="720"/>
        <w:jc w:val="both"/>
        <w:rPr>
          <w:rFonts w:ascii="Arial" w:hAnsi="Arial" w:cs="Arial"/>
          <w:kern w:val="16"/>
          <w:sz w:val="20"/>
          <w:szCs w:val="20"/>
          <w:lang w:val="ro-RO"/>
        </w:rPr>
      </w:pPr>
    </w:p>
    <w:p w14:paraId="7FB86D8F" w14:textId="77777777" w:rsidR="00483297" w:rsidRDefault="00483297" w:rsidP="00863C20">
      <w:pPr>
        <w:ind w:firstLine="720"/>
        <w:jc w:val="both"/>
        <w:rPr>
          <w:rFonts w:ascii="Arial" w:hAnsi="Arial" w:cs="Arial"/>
          <w:kern w:val="16"/>
          <w:sz w:val="20"/>
          <w:szCs w:val="20"/>
          <w:lang w:val="ro-RO"/>
        </w:rPr>
      </w:pPr>
    </w:p>
    <w:p w14:paraId="56A22FBE" w14:textId="77777777" w:rsidR="00483297" w:rsidRDefault="00483297" w:rsidP="00863C20">
      <w:pPr>
        <w:ind w:firstLine="720"/>
        <w:jc w:val="both"/>
        <w:rPr>
          <w:rFonts w:ascii="Arial" w:hAnsi="Arial" w:cs="Arial"/>
          <w:kern w:val="16"/>
          <w:sz w:val="20"/>
          <w:szCs w:val="20"/>
          <w:lang w:val="ro-RO"/>
        </w:rPr>
      </w:pPr>
    </w:p>
    <w:p w14:paraId="6DABC95C" w14:textId="77777777" w:rsidR="00483297" w:rsidRDefault="00483297" w:rsidP="00863C20">
      <w:pPr>
        <w:ind w:firstLine="720"/>
        <w:jc w:val="both"/>
        <w:rPr>
          <w:rFonts w:ascii="Arial" w:hAnsi="Arial" w:cs="Arial"/>
          <w:kern w:val="16"/>
          <w:sz w:val="20"/>
          <w:szCs w:val="20"/>
          <w:lang w:val="ro-RO"/>
        </w:rPr>
      </w:pPr>
    </w:p>
    <w:p w14:paraId="0FC0718F" w14:textId="77777777" w:rsidR="00483297" w:rsidRDefault="00483297" w:rsidP="00863C20">
      <w:pPr>
        <w:ind w:firstLine="720"/>
        <w:jc w:val="both"/>
        <w:rPr>
          <w:rFonts w:ascii="Arial" w:hAnsi="Arial" w:cs="Arial"/>
          <w:kern w:val="16"/>
          <w:sz w:val="20"/>
          <w:szCs w:val="20"/>
          <w:lang w:val="ro-RO"/>
        </w:rPr>
      </w:pPr>
    </w:p>
    <w:p w14:paraId="438E9470" w14:textId="77777777" w:rsidR="00F82667" w:rsidRDefault="00F82667" w:rsidP="00863C20">
      <w:pPr>
        <w:ind w:firstLine="720"/>
        <w:jc w:val="both"/>
        <w:rPr>
          <w:rFonts w:ascii="Arial" w:hAnsi="Arial" w:cs="Arial"/>
          <w:kern w:val="16"/>
          <w:sz w:val="20"/>
          <w:szCs w:val="20"/>
          <w:lang w:val="ro-RO"/>
        </w:rPr>
      </w:pPr>
    </w:p>
    <w:p w14:paraId="736E546E" w14:textId="31EE50B6" w:rsidR="008D135F" w:rsidRPr="009821D1" w:rsidRDefault="00483297" w:rsidP="00863C20">
      <w:pPr>
        <w:ind w:firstLine="720"/>
        <w:jc w:val="both"/>
        <w:rPr>
          <w:rFonts w:ascii="Arial" w:hAnsi="Arial" w:cs="Arial"/>
          <w:kern w:val="16"/>
          <w:sz w:val="20"/>
          <w:szCs w:val="20"/>
          <w:lang w:val="ro-RO"/>
        </w:rPr>
      </w:pPr>
      <w:r>
        <w:rPr>
          <w:rFonts w:ascii="Arial" w:hAnsi="Arial" w:cs="Arial"/>
          <w:kern w:val="16"/>
          <w:sz w:val="20"/>
          <w:szCs w:val="20"/>
          <w:lang w:val="ro-RO"/>
        </w:rPr>
        <w:t>CL/</w:t>
      </w:r>
      <w:r w:rsidR="008D135F" w:rsidRPr="009821D1">
        <w:rPr>
          <w:rFonts w:ascii="Arial" w:hAnsi="Arial" w:cs="Arial"/>
          <w:kern w:val="16"/>
          <w:sz w:val="20"/>
          <w:szCs w:val="20"/>
          <w:lang w:val="ro-RO"/>
        </w:rPr>
        <w:t>MSM/2 EX.</w:t>
      </w:r>
    </w:p>
    <w:sectPr w:rsidR="008D135F" w:rsidRPr="009821D1" w:rsidSect="00A53D45">
      <w:footerReference w:type="even" r:id="rId9"/>
      <w:footerReference w:type="default" r:id="rId10"/>
      <w:pgSz w:w="11909" w:h="16834" w:code="9"/>
      <w:pgMar w:top="567" w:right="710" w:bottom="255"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B0139" w14:textId="77777777" w:rsidR="00DA6D52" w:rsidRDefault="00DA6D52">
      <w:r>
        <w:separator/>
      </w:r>
    </w:p>
  </w:endnote>
  <w:endnote w:type="continuationSeparator" w:id="0">
    <w:p w14:paraId="2E8D1424" w14:textId="77777777" w:rsidR="00DA6D52" w:rsidRDefault="00DA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793FB" w14:textId="69A81C61" w:rsidR="003C7611" w:rsidRDefault="00A842B2" w:rsidP="00DC133E">
    <w:pPr>
      <w:pStyle w:val="Footer"/>
      <w:framePr w:wrap="around" w:vAnchor="text" w:hAnchor="margin" w:xAlign="center" w:y="1"/>
      <w:rPr>
        <w:rStyle w:val="PageNumber"/>
      </w:rPr>
    </w:pPr>
    <w:r>
      <w:rPr>
        <w:rStyle w:val="PageNumber"/>
      </w:rPr>
      <w:fldChar w:fldCharType="begin"/>
    </w:r>
    <w:r w:rsidR="003C7611">
      <w:rPr>
        <w:rStyle w:val="PageNumber"/>
      </w:rPr>
      <w:instrText xml:space="preserve">PAGE  </w:instrText>
    </w:r>
    <w:r>
      <w:rPr>
        <w:rStyle w:val="PageNumber"/>
      </w:rPr>
      <w:fldChar w:fldCharType="separate"/>
    </w:r>
    <w:r w:rsidR="00ED1464">
      <w:rPr>
        <w:rStyle w:val="PageNumber"/>
        <w:noProof/>
      </w:rPr>
      <w:t>3</w:t>
    </w:r>
    <w:r>
      <w:rPr>
        <w:rStyle w:val="PageNumber"/>
      </w:rPr>
      <w:fldChar w:fldCharType="end"/>
    </w:r>
  </w:p>
  <w:p w14:paraId="2AF4FF98" w14:textId="77777777" w:rsidR="003C7611" w:rsidRDefault="003C76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0748023"/>
      <w:docPartObj>
        <w:docPartGallery w:val="Page Numbers (Bottom of Page)"/>
        <w:docPartUnique/>
      </w:docPartObj>
    </w:sdtPr>
    <w:sdtEndPr>
      <w:rPr>
        <w:noProof/>
      </w:rPr>
    </w:sdtEndPr>
    <w:sdtContent>
      <w:p w14:paraId="7214DBA0" w14:textId="5FCFAE42" w:rsidR="00F82667" w:rsidRDefault="00F82667">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752F0672" w14:textId="77777777" w:rsidR="003C7611" w:rsidRDefault="003C7611" w:rsidP="006732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13CE3" w14:textId="77777777" w:rsidR="00DA6D52" w:rsidRDefault="00DA6D52">
      <w:r>
        <w:separator/>
      </w:r>
    </w:p>
  </w:footnote>
  <w:footnote w:type="continuationSeparator" w:id="0">
    <w:p w14:paraId="2D6D6B53" w14:textId="77777777" w:rsidR="00DA6D52" w:rsidRDefault="00DA6D52">
      <w:r>
        <w:continuationSeparator/>
      </w:r>
    </w:p>
  </w:footnote>
  <w:footnote w:id="1">
    <w:p w14:paraId="00AAFF80" w14:textId="70B372B8" w:rsidR="00F569E8" w:rsidRPr="00302BA1" w:rsidRDefault="00F569E8" w:rsidP="00F8266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4101"/>
    <w:multiLevelType w:val="singleLevel"/>
    <w:tmpl w:val="FABCBDE8"/>
    <w:lvl w:ilvl="0">
      <w:start w:val="1"/>
      <w:numFmt w:val="lowerLetter"/>
      <w:lvlText w:val="%1)"/>
      <w:legacy w:legacy="1" w:legacySpace="0" w:legacyIndent="351"/>
      <w:lvlJc w:val="left"/>
      <w:rPr>
        <w:rFonts w:ascii="Arial" w:hAnsi="Arial" w:cs="Arial" w:hint="default"/>
      </w:rPr>
    </w:lvl>
  </w:abstractNum>
  <w:abstractNum w:abstractNumId="1" w15:restartNumberingAfterBreak="0">
    <w:nsid w:val="10DF77A2"/>
    <w:multiLevelType w:val="hybridMultilevel"/>
    <w:tmpl w:val="DD3CE87C"/>
    <w:lvl w:ilvl="0" w:tplc="7242C882">
      <w:start w:val="2"/>
      <w:numFmt w:val="bullet"/>
      <w:lvlText w:val="-"/>
      <w:lvlJc w:val="left"/>
      <w:pPr>
        <w:tabs>
          <w:tab w:val="num" w:pos="1770"/>
        </w:tabs>
        <w:ind w:left="1770" w:hanging="360"/>
      </w:pPr>
      <w:rPr>
        <w:rFonts w:ascii="Arial" w:eastAsia="Times New Roman" w:hAnsi="Arial" w:cs="Arial" w:hint="default"/>
      </w:rPr>
    </w:lvl>
    <w:lvl w:ilvl="1" w:tplc="04090003" w:tentative="1">
      <w:start w:val="1"/>
      <w:numFmt w:val="bullet"/>
      <w:lvlText w:val="o"/>
      <w:lvlJc w:val="left"/>
      <w:pPr>
        <w:tabs>
          <w:tab w:val="num" w:pos="2490"/>
        </w:tabs>
        <w:ind w:left="2490" w:hanging="360"/>
      </w:pPr>
      <w:rPr>
        <w:rFonts w:ascii="Courier New" w:hAnsi="Courier New" w:cs="Courier New" w:hint="default"/>
      </w:rPr>
    </w:lvl>
    <w:lvl w:ilvl="2" w:tplc="04090005" w:tentative="1">
      <w:start w:val="1"/>
      <w:numFmt w:val="bullet"/>
      <w:lvlText w:val=""/>
      <w:lvlJc w:val="left"/>
      <w:pPr>
        <w:tabs>
          <w:tab w:val="num" w:pos="3210"/>
        </w:tabs>
        <w:ind w:left="3210" w:hanging="360"/>
      </w:pPr>
      <w:rPr>
        <w:rFonts w:ascii="Wingdings" w:hAnsi="Wingdings" w:hint="default"/>
      </w:rPr>
    </w:lvl>
    <w:lvl w:ilvl="3" w:tplc="04090001" w:tentative="1">
      <w:start w:val="1"/>
      <w:numFmt w:val="bullet"/>
      <w:lvlText w:val=""/>
      <w:lvlJc w:val="left"/>
      <w:pPr>
        <w:tabs>
          <w:tab w:val="num" w:pos="3930"/>
        </w:tabs>
        <w:ind w:left="3930" w:hanging="360"/>
      </w:pPr>
      <w:rPr>
        <w:rFonts w:ascii="Symbol" w:hAnsi="Symbol" w:hint="default"/>
      </w:rPr>
    </w:lvl>
    <w:lvl w:ilvl="4" w:tplc="04090003" w:tentative="1">
      <w:start w:val="1"/>
      <w:numFmt w:val="bullet"/>
      <w:lvlText w:val="o"/>
      <w:lvlJc w:val="left"/>
      <w:pPr>
        <w:tabs>
          <w:tab w:val="num" w:pos="4650"/>
        </w:tabs>
        <w:ind w:left="4650" w:hanging="360"/>
      </w:pPr>
      <w:rPr>
        <w:rFonts w:ascii="Courier New" w:hAnsi="Courier New" w:cs="Courier New" w:hint="default"/>
      </w:rPr>
    </w:lvl>
    <w:lvl w:ilvl="5" w:tplc="04090005" w:tentative="1">
      <w:start w:val="1"/>
      <w:numFmt w:val="bullet"/>
      <w:lvlText w:val=""/>
      <w:lvlJc w:val="left"/>
      <w:pPr>
        <w:tabs>
          <w:tab w:val="num" w:pos="5370"/>
        </w:tabs>
        <w:ind w:left="5370" w:hanging="360"/>
      </w:pPr>
      <w:rPr>
        <w:rFonts w:ascii="Wingdings" w:hAnsi="Wingdings" w:hint="default"/>
      </w:rPr>
    </w:lvl>
    <w:lvl w:ilvl="6" w:tplc="04090001" w:tentative="1">
      <w:start w:val="1"/>
      <w:numFmt w:val="bullet"/>
      <w:lvlText w:val=""/>
      <w:lvlJc w:val="left"/>
      <w:pPr>
        <w:tabs>
          <w:tab w:val="num" w:pos="6090"/>
        </w:tabs>
        <w:ind w:left="6090" w:hanging="360"/>
      </w:pPr>
      <w:rPr>
        <w:rFonts w:ascii="Symbol" w:hAnsi="Symbol" w:hint="default"/>
      </w:rPr>
    </w:lvl>
    <w:lvl w:ilvl="7" w:tplc="04090003" w:tentative="1">
      <w:start w:val="1"/>
      <w:numFmt w:val="bullet"/>
      <w:lvlText w:val="o"/>
      <w:lvlJc w:val="left"/>
      <w:pPr>
        <w:tabs>
          <w:tab w:val="num" w:pos="6810"/>
        </w:tabs>
        <w:ind w:left="6810" w:hanging="360"/>
      </w:pPr>
      <w:rPr>
        <w:rFonts w:ascii="Courier New" w:hAnsi="Courier New" w:cs="Courier New" w:hint="default"/>
      </w:rPr>
    </w:lvl>
    <w:lvl w:ilvl="8" w:tplc="04090005" w:tentative="1">
      <w:start w:val="1"/>
      <w:numFmt w:val="bullet"/>
      <w:lvlText w:val=""/>
      <w:lvlJc w:val="left"/>
      <w:pPr>
        <w:tabs>
          <w:tab w:val="num" w:pos="7530"/>
        </w:tabs>
        <w:ind w:left="7530" w:hanging="360"/>
      </w:pPr>
      <w:rPr>
        <w:rFonts w:ascii="Wingdings" w:hAnsi="Wingdings" w:hint="default"/>
      </w:rPr>
    </w:lvl>
  </w:abstractNum>
  <w:abstractNum w:abstractNumId="2" w15:restartNumberingAfterBreak="0">
    <w:nsid w:val="11103308"/>
    <w:multiLevelType w:val="hybridMultilevel"/>
    <w:tmpl w:val="1E60A00E"/>
    <w:lvl w:ilvl="0" w:tplc="0F78BF6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F3E1B"/>
    <w:multiLevelType w:val="hybridMultilevel"/>
    <w:tmpl w:val="B214417A"/>
    <w:lvl w:ilvl="0" w:tplc="EDF2DE82">
      <w:start w:val="6"/>
      <w:numFmt w:val="bullet"/>
      <w:lvlText w:val="-"/>
      <w:lvlJc w:val="left"/>
      <w:pPr>
        <w:ind w:left="720" w:hanging="360"/>
      </w:pPr>
      <w:rPr>
        <w:rFonts w:ascii="Arial" w:eastAsia="Times New Roman" w:hAnsi="Arial" w:cs="Arial" w:hint="default"/>
        <w:i/>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70B2C"/>
    <w:multiLevelType w:val="hybridMultilevel"/>
    <w:tmpl w:val="B25CF6E4"/>
    <w:lvl w:ilvl="0" w:tplc="22881ED2">
      <w:start w:val="1"/>
      <w:numFmt w:val="bullet"/>
      <w:lvlText w:val=""/>
      <w:lvlJc w:val="left"/>
      <w:pPr>
        <w:tabs>
          <w:tab w:val="num" w:pos="720"/>
        </w:tabs>
        <w:ind w:left="720" w:hanging="360"/>
      </w:pPr>
      <w:rPr>
        <w:rFonts w:ascii="Wingdings" w:hAnsi="Wingdings" w:hint="default"/>
      </w:rPr>
    </w:lvl>
    <w:lvl w:ilvl="1" w:tplc="A7E45112" w:tentative="1">
      <w:start w:val="1"/>
      <w:numFmt w:val="bullet"/>
      <w:lvlText w:val=""/>
      <w:lvlJc w:val="left"/>
      <w:pPr>
        <w:tabs>
          <w:tab w:val="num" w:pos="1440"/>
        </w:tabs>
        <w:ind w:left="1440" w:hanging="360"/>
      </w:pPr>
      <w:rPr>
        <w:rFonts w:ascii="Wingdings" w:hAnsi="Wingdings" w:hint="default"/>
      </w:rPr>
    </w:lvl>
    <w:lvl w:ilvl="2" w:tplc="A9E2BEF2" w:tentative="1">
      <w:start w:val="1"/>
      <w:numFmt w:val="bullet"/>
      <w:lvlText w:val=""/>
      <w:lvlJc w:val="left"/>
      <w:pPr>
        <w:tabs>
          <w:tab w:val="num" w:pos="2160"/>
        </w:tabs>
        <w:ind w:left="2160" w:hanging="360"/>
      </w:pPr>
      <w:rPr>
        <w:rFonts w:ascii="Wingdings" w:hAnsi="Wingdings" w:hint="default"/>
      </w:rPr>
    </w:lvl>
    <w:lvl w:ilvl="3" w:tplc="F3F6AA96" w:tentative="1">
      <w:start w:val="1"/>
      <w:numFmt w:val="bullet"/>
      <w:lvlText w:val=""/>
      <w:lvlJc w:val="left"/>
      <w:pPr>
        <w:tabs>
          <w:tab w:val="num" w:pos="2880"/>
        </w:tabs>
        <w:ind w:left="2880" w:hanging="360"/>
      </w:pPr>
      <w:rPr>
        <w:rFonts w:ascii="Wingdings" w:hAnsi="Wingdings" w:hint="default"/>
      </w:rPr>
    </w:lvl>
    <w:lvl w:ilvl="4" w:tplc="BAA041A2" w:tentative="1">
      <w:start w:val="1"/>
      <w:numFmt w:val="bullet"/>
      <w:lvlText w:val=""/>
      <w:lvlJc w:val="left"/>
      <w:pPr>
        <w:tabs>
          <w:tab w:val="num" w:pos="3600"/>
        </w:tabs>
        <w:ind w:left="3600" w:hanging="360"/>
      </w:pPr>
      <w:rPr>
        <w:rFonts w:ascii="Wingdings" w:hAnsi="Wingdings" w:hint="default"/>
      </w:rPr>
    </w:lvl>
    <w:lvl w:ilvl="5" w:tplc="3280AD98" w:tentative="1">
      <w:start w:val="1"/>
      <w:numFmt w:val="bullet"/>
      <w:lvlText w:val=""/>
      <w:lvlJc w:val="left"/>
      <w:pPr>
        <w:tabs>
          <w:tab w:val="num" w:pos="4320"/>
        </w:tabs>
        <w:ind w:left="4320" w:hanging="360"/>
      </w:pPr>
      <w:rPr>
        <w:rFonts w:ascii="Wingdings" w:hAnsi="Wingdings" w:hint="default"/>
      </w:rPr>
    </w:lvl>
    <w:lvl w:ilvl="6" w:tplc="16A2B5D6" w:tentative="1">
      <w:start w:val="1"/>
      <w:numFmt w:val="bullet"/>
      <w:lvlText w:val=""/>
      <w:lvlJc w:val="left"/>
      <w:pPr>
        <w:tabs>
          <w:tab w:val="num" w:pos="5040"/>
        </w:tabs>
        <w:ind w:left="5040" w:hanging="360"/>
      </w:pPr>
      <w:rPr>
        <w:rFonts w:ascii="Wingdings" w:hAnsi="Wingdings" w:hint="default"/>
      </w:rPr>
    </w:lvl>
    <w:lvl w:ilvl="7" w:tplc="87044008" w:tentative="1">
      <w:start w:val="1"/>
      <w:numFmt w:val="bullet"/>
      <w:lvlText w:val=""/>
      <w:lvlJc w:val="left"/>
      <w:pPr>
        <w:tabs>
          <w:tab w:val="num" w:pos="5760"/>
        </w:tabs>
        <w:ind w:left="5760" w:hanging="360"/>
      </w:pPr>
      <w:rPr>
        <w:rFonts w:ascii="Wingdings" w:hAnsi="Wingdings" w:hint="default"/>
      </w:rPr>
    </w:lvl>
    <w:lvl w:ilvl="8" w:tplc="F628E31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312E64"/>
    <w:multiLevelType w:val="hybridMultilevel"/>
    <w:tmpl w:val="C1EE456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C202FEF"/>
    <w:multiLevelType w:val="hybridMultilevel"/>
    <w:tmpl w:val="97BEF652"/>
    <w:lvl w:ilvl="0" w:tplc="BE22941C">
      <w:start w:val="6"/>
      <w:numFmt w:val="bullet"/>
      <w:lvlText w:val="-"/>
      <w:lvlJc w:val="left"/>
      <w:pPr>
        <w:ind w:left="1080" w:hanging="360"/>
      </w:pPr>
      <w:rPr>
        <w:rFonts w:ascii="Arial" w:eastAsia="Times New Roman" w:hAnsi="Arial" w:cs="Arial" w:hint="default"/>
        <w:color w:val="auto"/>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75436E"/>
    <w:multiLevelType w:val="hybridMultilevel"/>
    <w:tmpl w:val="42EA8D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0002ED"/>
    <w:multiLevelType w:val="hybridMultilevel"/>
    <w:tmpl w:val="33687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2E59F7"/>
    <w:multiLevelType w:val="hybridMultilevel"/>
    <w:tmpl w:val="A9F8FEB8"/>
    <w:lvl w:ilvl="0" w:tplc="8DD46E0A">
      <w:start w:val="1"/>
      <w:numFmt w:val="lowerLetter"/>
      <w:lvlText w:val="%1)"/>
      <w:lvlJc w:val="left"/>
      <w:pPr>
        <w:ind w:left="720" w:hanging="360"/>
      </w:pPr>
      <w:rPr>
        <w:rFonts w:ascii="Calibri" w:eastAsia="Times New Roman" w:hAnsi="Calibri"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DC7833"/>
    <w:multiLevelType w:val="multilevel"/>
    <w:tmpl w:val="373C60D4"/>
    <w:lvl w:ilvl="0">
      <w:start w:val="3"/>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B1C03A8"/>
    <w:multiLevelType w:val="hybridMultilevel"/>
    <w:tmpl w:val="1E60A00E"/>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18404D"/>
    <w:multiLevelType w:val="hybridMultilevel"/>
    <w:tmpl w:val="B70E3080"/>
    <w:lvl w:ilvl="0" w:tplc="C39A8ABC">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F347D"/>
    <w:multiLevelType w:val="hybridMultilevel"/>
    <w:tmpl w:val="C3D65A18"/>
    <w:lvl w:ilvl="0" w:tplc="0409000F">
      <w:start w:val="1"/>
      <w:numFmt w:val="decimal"/>
      <w:lvlText w:val="%1."/>
      <w:lvlJc w:val="left"/>
      <w:pPr>
        <w:tabs>
          <w:tab w:val="num" w:pos="1085"/>
        </w:tabs>
        <w:ind w:left="1085" w:hanging="360"/>
      </w:pPr>
    </w:lvl>
    <w:lvl w:ilvl="1" w:tplc="04090019" w:tentative="1">
      <w:start w:val="1"/>
      <w:numFmt w:val="lowerLetter"/>
      <w:lvlText w:val="%2."/>
      <w:lvlJc w:val="left"/>
      <w:pPr>
        <w:tabs>
          <w:tab w:val="num" w:pos="1805"/>
        </w:tabs>
        <w:ind w:left="1805" w:hanging="360"/>
      </w:pPr>
    </w:lvl>
    <w:lvl w:ilvl="2" w:tplc="0409001B" w:tentative="1">
      <w:start w:val="1"/>
      <w:numFmt w:val="lowerRoman"/>
      <w:lvlText w:val="%3."/>
      <w:lvlJc w:val="right"/>
      <w:pPr>
        <w:tabs>
          <w:tab w:val="num" w:pos="2525"/>
        </w:tabs>
        <w:ind w:left="2525" w:hanging="180"/>
      </w:pPr>
    </w:lvl>
    <w:lvl w:ilvl="3" w:tplc="0409000F" w:tentative="1">
      <w:start w:val="1"/>
      <w:numFmt w:val="decimal"/>
      <w:lvlText w:val="%4."/>
      <w:lvlJc w:val="left"/>
      <w:pPr>
        <w:tabs>
          <w:tab w:val="num" w:pos="3245"/>
        </w:tabs>
        <w:ind w:left="3245" w:hanging="360"/>
      </w:pPr>
    </w:lvl>
    <w:lvl w:ilvl="4" w:tplc="04090019" w:tentative="1">
      <w:start w:val="1"/>
      <w:numFmt w:val="lowerLetter"/>
      <w:lvlText w:val="%5."/>
      <w:lvlJc w:val="left"/>
      <w:pPr>
        <w:tabs>
          <w:tab w:val="num" w:pos="3965"/>
        </w:tabs>
        <w:ind w:left="3965" w:hanging="360"/>
      </w:pPr>
    </w:lvl>
    <w:lvl w:ilvl="5" w:tplc="0409001B" w:tentative="1">
      <w:start w:val="1"/>
      <w:numFmt w:val="lowerRoman"/>
      <w:lvlText w:val="%6."/>
      <w:lvlJc w:val="right"/>
      <w:pPr>
        <w:tabs>
          <w:tab w:val="num" w:pos="4685"/>
        </w:tabs>
        <w:ind w:left="4685" w:hanging="180"/>
      </w:pPr>
    </w:lvl>
    <w:lvl w:ilvl="6" w:tplc="0409000F" w:tentative="1">
      <w:start w:val="1"/>
      <w:numFmt w:val="decimal"/>
      <w:lvlText w:val="%7."/>
      <w:lvlJc w:val="left"/>
      <w:pPr>
        <w:tabs>
          <w:tab w:val="num" w:pos="5405"/>
        </w:tabs>
        <w:ind w:left="5405" w:hanging="360"/>
      </w:pPr>
    </w:lvl>
    <w:lvl w:ilvl="7" w:tplc="04090019" w:tentative="1">
      <w:start w:val="1"/>
      <w:numFmt w:val="lowerLetter"/>
      <w:lvlText w:val="%8."/>
      <w:lvlJc w:val="left"/>
      <w:pPr>
        <w:tabs>
          <w:tab w:val="num" w:pos="6125"/>
        </w:tabs>
        <w:ind w:left="6125" w:hanging="360"/>
      </w:pPr>
    </w:lvl>
    <w:lvl w:ilvl="8" w:tplc="0409001B" w:tentative="1">
      <w:start w:val="1"/>
      <w:numFmt w:val="lowerRoman"/>
      <w:lvlText w:val="%9."/>
      <w:lvlJc w:val="right"/>
      <w:pPr>
        <w:tabs>
          <w:tab w:val="num" w:pos="6845"/>
        </w:tabs>
        <w:ind w:left="6845" w:hanging="180"/>
      </w:pPr>
    </w:lvl>
  </w:abstractNum>
  <w:abstractNum w:abstractNumId="14" w15:restartNumberingAfterBreak="0">
    <w:nsid w:val="30224CE7"/>
    <w:multiLevelType w:val="hybridMultilevel"/>
    <w:tmpl w:val="C0BEE9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FA6797"/>
    <w:multiLevelType w:val="hybridMultilevel"/>
    <w:tmpl w:val="9D0094C8"/>
    <w:lvl w:ilvl="0" w:tplc="5D501F9C">
      <w:numFmt w:val="bullet"/>
      <w:lvlText w:val="-"/>
      <w:lvlJc w:val="left"/>
      <w:pPr>
        <w:tabs>
          <w:tab w:val="num" w:pos="2025"/>
        </w:tabs>
        <w:ind w:left="2025"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185DE9"/>
    <w:multiLevelType w:val="hybridMultilevel"/>
    <w:tmpl w:val="55B8CC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5C4BCA"/>
    <w:multiLevelType w:val="hybridMultilevel"/>
    <w:tmpl w:val="A8787C4E"/>
    <w:lvl w:ilvl="0" w:tplc="72B60C98">
      <w:start w:val="1"/>
      <w:numFmt w:val="decimal"/>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18" w15:restartNumberingAfterBreak="0">
    <w:nsid w:val="470725AD"/>
    <w:multiLevelType w:val="hybridMultilevel"/>
    <w:tmpl w:val="54AA8D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0A08A8"/>
    <w:multiLevelType w:val="hybridMultilevel"/>
    <w:tmpl w:val="6750FD5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C7C4755"/>
    <w:multiLevelType w:val="hybridMultilevel"/>
    <w:tmpl w:val="ADAAC6F4"/>
    <w:lvl w:ilvl="0" w:tplc="41DAA300">
      <w:numFmt w:val="bullet"/>
      <w:lvlText w:val="-"/>
      <w:lvlJc w:val="left"/>
      <w:pPr>
        <w:ind w:left="1002" w:hanging="360"/>
      </w:pPr>
      <w:rPr>
        <w:rFonts w:ascii="Arial" w:eastAsia="Times New Roman" w:hAnsi="Arial" w:cs="Arial" w:hint="default"/>
      </w:rPr>
    </w:lvl>
    <w:lvl w:ilvl="1" w:tplc="04090003" w:tentative="1">
      <w:start w:val="1"/>
      <w:numFmt w:val="bullet"/>
      <w:lvlText w:val="o"/>
      <w:lvlJc w:val="left"/>
      <w:pPr>
        <w:ind w:left="1722" w:hanging="360"/>
      </w:pPr>
      <w:rPr>
        <w:rFonts w:ascii="Courier New" w:hAnsi="Courier New" w:cs="Courier New" w:hint="default"/>
      </w:rPr>
    </w:lvl>
    <w:lvl w:ilvl="2" w:tplc="04090005" w:tentative="1">
      <w:start w:val="1"/>
      <w:numFmt w:val="bullet"/>
      <w:lvlText w:val=""/>
      <w:lvlJc w:val="left"/>
      <w:pPr>
        <w:ind w:left="2442" w:hanging="360"/>
      </w:pPr>
      <w:rPr>
        <w:rFonts w:ascii="Wingdings" w:hAnsi="Wingdings" w:hint="default"/>
      </w:rPr>
    </w:lvl>
    <w:lvl w:ilvl="3" w:tplc="04090001" w:tentative="1">
      <w:start w:val="1"/>
      <w:numFmt w:val="bullet"/>
      <w:lvlText w:val=""/>
      <w:lvlJc w:val="left"/>
      <w:pPr>
        <w:ind w:left="3162" w:hanging="360"/>
      </w:pPr>
      <w:rPr>
        <w:rFonts w:ascii="Symbol" w:hAnsi="Symbol" w:hint="default"/>
      </w:rPr>
    </w:lvl>
    <w:lvl w:ilvl="4" w:tplc="04090003" w:tentative="1">
      <w:start w:val="1"/>
      <w:numFmt w:val="bullet"/>
      <w:lvlText w:val="o"/>
      <w:lvlJc w:val="left"/>
      <w:pPr>
        <w:ind w:left="3882" w:hanging="360"/>
      </w:pPr>
      <w:rPr>
        <w:rFonts w:ascii="Courier New" w:hAnsi="Courier New" w:cs="Courier New" w:hint="default"/>
      </w:rPr>
    </w:lvl>
    <w:lvl w:ilvl="5" w:tplc="04090005" w:tentative="1">
      <w:start w:val="1"/>
      <w:numFmt w:val="bullet"/>
      <w:lvlText w:val=""/>
      <w:lvlJc w:val="left"/>
      <w:pPr>
        <w:ind w:left="4602" w:hanging="360"/>
      </w:pPr>
      <w:rPr>
        <w:rFonts w:ascii="Wingdings" w:hAnsi="Wingdings" w:hint="default"/>
      </w:rPr>
    </w:lvl>
    <w:lvl w:ilvl="6" w:tplc="04090001" w:tentative="1">
      <w:start w:val="1"/>
      <w:numFmt w:val="bullet"/>
      <w:lvlText w:val=""/>
      <w:lvlJc w:val="left"/>
      <w:pPr>
        <w:ind w:left="5322" w:hanging="360"/>
      </w:pPr>
      <w:rPr>
        <w:rFonts w:ascii="Symbol" w:hAnsi="Symbol" w:hint="default"/>
      </w:rPr>
    </w:lvl>
    <w:lvl w:ilvl="7" w:tplc="04090003" w:tentative="1">
      <w:start w:val="1"/>
      <w:numFmt w:val="bullet"/>
      <w:lvlText w:val="o"/>
      <w:lvlJc w:val="left"/>
      <w:pPr>
        <w:ind w:left="6042" w:hanging="360"/>
      </w:pPr>
      <w:rPr>
        <w:rFonts w:ascii="Courier New" w:hAnsi="Courier New" w:cs="Courier New" w:hint="default"/>
      </w:rPr>
    </w:lvl>
    <w:lvl w:ilvl="8" w:tplc="04090005" w:tentative="1">
      <w:start w:val="1"/>
      <w:numFmt w:val="bullet"/>
      <w:lvlText w:val=""/>
      <w:lvlJc w:val="left"/>
      <w:pPr>
        <w:ind w:left="6762" w:hanging="360"/>
      </w:pPr>
      <w:rPr>
        <w:rFonts w:ascii="Wingdings" w:hAnsi="Wingdings" w:hint="default"/>
      </w:rPr>
    </w:lvl>
  </w:abstractNum>
  <w:abstractNum w:abstractNumId="21" w15:restartNumberingAfterBreak="0">
    <w:nsid w:val="5ECB6391"/>
    <w:multiLevelType w:val="multilevel"/>
    <w:tmpl w:val="707CDF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4B58EF"/>
    <w:multiLevelType w:val="hybridMultilevel"/>
    <w:tmpl w:val="EBD86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343B9B"/>
    <w:multiLevelType w:val="hybridMultilevel"/>
    <w:tmpl w:val="C318FA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7DE0758"/>
    <w:multiLevelType w:val="hybridMultilevel"/>
    <w:tmpl w:val="61C092DC"/>
    <w:lvl w:ilvl="0" w:tplc="762E3414">
      <w:start w:val="2"/>
      <w:numFmt w:val="bullet"/>
      <w:lvlText w:val="-"/>
      <w:lvlJc w:val="left"/>
      <w:pPr>
        <w:ind w:left="2136" w:hanging="360"/>
      </w:pPr>
      <w:rPr>
        <w:rFonts w:ascii="Arial" w:eastAsia="Times New Roman" w:hAnsi="Arial" w:cs="Arial" w:hint="default"/>
        <w:b/>
        <w:sz w:val="24"/>
        <w:lang w:val="fr-FR"/>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25" w15:restartNumberingAfterBreak="0">
    <w:nsid w:val="69467891"/>
    <w:multiLevelType w:val="hybridMultilevel"/>
    <w:tmpl w:val="6DA85F62"/>
    <w:lvl w:ilvl="0" w:tplc="970A05CC">
      <w:start w:val="1"/>
      <w:numFmt w:val="bullet"/>
      <w:lvlText w:val="-"/>
      <w:lvlJc w:val="left"/>
      <w:pPr>
        <w:ind w:left="1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0EA60E2">
      <w:start w:val="1"/>
      <w:numFmt w:val="bullet"/>
      <w:lvlText w:val="o"/>
      <w:lvlJc w:val="left"/>
      <w:pPr>
        <w:ind w:left="11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DC8D1D6">
      <w:start w:val="1"/>
      <w:numFmt w:val="bullet"/>
      <w:lvlText w:val="▪"/>
      <w:lvlJc w:val="left"/>
      <w:pPr>
        <w:ind w:left="18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3CA52E4">
      <w:start w:val="1"/>
      <w:numFmt w:val="bullet"/>
      <w:lvlText w:val="•"/>
      <w:lvlJc w:val="left"/>
      <w:pPr>
        <w:ind w:left="25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FDAD1CE">
      <w:start w:val="1"/>
      <w:numFmt w:val="bullet"/>
      <w:lvlText w:val="o"/>
      <w:lvlJc w:val="left"/>
      <w:pPr>
        <w:ind w:left="32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F4667BC">
      <w:start w:val="1"/>
      <w:numFmt w:val="bullet"/>
      <w:lvlText w:val="▪"/>
      <w:lvlJc w:val="left"/>
      <w:pPr>
        <w:ind w:left="39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374732A">
      <w:start w:val="1"/>
      <w:numFmt w:val="bullet"/>
      <w:lvlText w:val="•"/>
      <w:lvlJc w:val="left"/>
      <w:pPr>
        <w:ind w:left="47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F50861E">
      <w:start w:val="1"/>
      <w:numFmt w:val="bullet"/>
      <w:lvlText w:val="o"/>
      <w:lvlJc w:val="left"/>
      <w:pPr>
        <w:ind w:left="54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D18A342">
      <w:start w:val="1"/>
      <w:numFmt w:val="bullet"/>
      <w:lvlText w:val="▪"/>
      <w:lvlJc w:val="left"/>
      <w:pPr>
        <w:ind w:left="61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6B184CEB"/>
    <w:multiLevelType w:val="multilevel"/>
    <w:tmpl w:val="3D042ED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EAB666B"/>
    <w:multiLevelType w:val="hybridMultilevel"/>
    <w:tmpl w:val="67A23B06"/>
    <w:lvl w:ilvl="0" w:tplc="AA8EBE58">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FDE60C2"/>
    <w:multiLevelType w:val="hybridMultilevel"/>
    <w:tmpl w:val="FF8C53DC"/>
    <w:lvl w:ilvl="0" w:tplc="73086E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35E5C"/>
    <w:multiLevelType w:val="hybridMultilevel"/>
    <w:tmpl w:val="51BE3E5C"/>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73CE0559"/>
    <w:multiLevelType w:val="hybridMultilevel"/>
    <w:tmpl w:val="A8542C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5A9366D"/>
    <w:multiLevelType w:val="hybridMultilevel"/>
    <w:tmpl w:val="56DE1198"/>
    <w:lvl w:ilvl="0" w:tplc="6C9E6A80">
      <w:start w:val="3"/>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9F6260E"/>
    <w:multiLevelType w:val="hybridMultilevel"/>
    <w:tmpl w:val="43BE60FE"/>
    <w:lvl w:ilvl="0" w:tplc="080615B0">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84223378">
    <w:abstractNumId w:val="13"/>
  </w:num>
  <w:num w:numId="2" w16cid:durableId="819880129">
    <w:abstractNumId w:val="0"/>
  </w:num>
  <w:num w:numId="3" w16cid:durableId="2117938566">
    <w:abstractNumId w:val="1"/>
  </w:num>
  <w:num w:numId="4" w16cid:durableId="811873107">
    <w:abstractNumId w:val="15"/>
  </w:num>
  <w:num w:numId="5" w16cid:durableId="1860972982">
    <w:abstractNumId w:val="27"/>
  </w:num>
  <w:num w:numId="6" w16cid:durableId="1900170645">
    <w:abstractNumId w:val="31"/>
  </w:num>
  <w:num w:numId="7" w16cid:durableId="1664432081">
    <w:abstractNumId w:val="7"/>
  </w:num>
  <w:num w:numId="8" w16cid:durableId="1146313768">
    <w:abstractNumId w:val="18"/>
  </w:num>
  <w:num w:numId="9" w16cid:durableId="552278321">
    <w:abstractNumId w:val="32"/>
  </w:num>
  <w:num w:numId="10" w16cid:durableId="1031804504">
    <w:abstractNumId w:val="26"/>
  </w:num>
  <w:num w:numId="11" w16cid:durableId="816264740">
    <w:abstractNumId w:val="8"/>
  </w:num>
  <w:num w:numId="12" w16cid:durableId="198325032">
    <w:abstractNumId w:val="21"/>
  </w:num>
  <w:num w:numId="13" w16cid:durableId="1856074888">
    <w:abstractNumId w:val="14"/>
  </w:num>
  <w:num w:numId="14" w16cid:durableId="1620793706">
    <w:abstractNumId w:val="20"/>
  </w:num>
  <w:num w:numId="15" w16cid:durableId="33771569">
    <w:abstractNumId w:val="17"/>
  </w:num>
  <w:num w:numId="16" w16cid:durableId="2015691385">
    <w:abstractNumId w:val="9"/>
  </w:num>
  <w:num w:numId="17" w16cid:durableId="940992248">
    <w:abstractNumId w:val="16"/>
  </w:num>
  <w:num w:numId="18" w16cid:durableId="1159494865">
    <w:abstractNumId w:val="24"/>
  </w:num>
  <w:num w:numId="19" w16cid:durableId="438065350">
    <w:abstractNumId w:val="10"/>
  </w:num>
  <w:num w:numId="20" w16cid:durableId="2068605088">
    <w:abstractNumId w:val="6"/>
  </w:num>
  <w:num w:numId="21" w16cid:durableId="1240864750">
    <w:abstractNumId w:val="3"/>
  </w:num>
  <w:num w:numId="22" w16cid:durableId="745226100">
    <w:abstractNumId w:val="2"/>
  </w:num>
  <w:num w:numId="23" w16cid:durableId="143283267">
    <w:abstractNumId w:val="22"/>
  </w:num>
  <w:num w:numId="24" w16cid:durableId="604533979">
    <w:abstractNumId w:val="23"/>
  </w:num>
  <w:num w:numId="25" w16cid:durableId="1569267617">
    <w:abstractNumId w:val="11"/>
  </w:num>
  <w:num w:numId="26" w16cid:durableId="1543054575">
    <w:abstractNumId w:val="12"/>
  </w:num>
  <w:num w:numId="27" w16cid:durableId="531769898">
    <w:abstractNumId w:val="28"/>
  </w:num>
  <w:num w:numId="28" w16cid:durableId="3674980">
    <w:abstractNumId w:val="4"/>
  </w:num>
  <w:num w:numId="29" w16cid:durableId="483740363">
    <w:abstractNumId w:val="25"/>
  </w:num>
  <w:num w:numId="30" w16cid:durableId="375813468">
    <w:abstractNumId w:val="19"/>
  </w:num>
  <w:num w:numId="31" w16cid:durableId="443619288">
    <w:abstractNumId w:val="5"/>
  </w:num>
  <w:num w:numId="32" w16cid:durableId="1371495971">
    <w:abstractNumId w:val="30"/>
  </w:num>
  <w:num w:numId="33" w16cid:durableId="1661374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33E"/>
    <w:rsid w:val="000161E9"/>
    <w:rsid w:val="00021899"/>
    <w:rsid w:val="00030D97"/>
    <w:rsid w:val="000317A0"/>
    <w:rsid w:val="00031C68"/>
    <w:rsid w:val="000333D5"/>
    <w:rsid w:val="00036D08"/>
    <w:rsid w:val="000410F2"/>
    <w:rsid w:val="0004214E"/>
    <w:rsid w:val="00045844"/>
    <w:rsid w:val="00046E78"/>
    <w:rsid w:val="000506FB"/>
    <w:rsid w:val="00061F19"/>
    <w:rsid w:val="0006209D"/>
    <w:rsid w:val="00065E7A"/>
    <w:rsid w:val="000702C5"/>
    <w:rsid w:val="00076DA8"/>
    <w:rsid w:val="00080C6D"/>
    <w:rsid w:val="00081B29"/>
    <w:rsid w:val="00084A54"/>
    <w:rsid w:val="000919EC"/>
    <w:rsid w:val="000937FC"/>
    <w:rsid w:val="00094D3B"/>
    <w:rsid w:val="000977CF"/>
    <w:rsid w:val="000A1DDF"/>
    <w:rsid w:val="000A47DB"/>
    <w:rsid w:val="000B1211"/>
    <w:rsid w:val="000B1973"/>
    <w:rsid w:val="000B2F30"/>
    <w:rsid w:val="000B52F1"/>
    <w:rsid w:val="000B614B"/>
    <w:rsid w:val="000D4C2C"/>
    <w:rsid w:val="000D6EB9"/>
    <w:rsid w:val="000D7A09"/>
    <w:rsid w:val="000E1F62"/>
    <w:rsid w:val="000E2DBD"/>
    <w:rsid w:val="000E6ED8"/>
    <w:rsid w:val="000F4AD6"/>
    <w:rsid w:val="00113D6E"/>
    <w:rsid w:val="00117AA1"/>
    <w:rsid w:val="00122CE7"/>
    <w:rsid w:val="001254FB"/>
    <w:rsid w:val="00126316"/>
    <w:rsid w:val="001302C3"/>
    <w:rsid w:val="00137C32"/>
    <w:rsid w:val="00141989"/>
    <w:rsid w:val="0015180E"/>
    <w:rsid w:val="0016254B"/>
    <w:rsid w:val="00164177"/>
    <w:rsid w:val="00165385"/>
    <w:rsid w:val="001705A7"/>
    <w:rsid w:val="00172D79"/>
    <w:rsid w:val="00197C44"/>
    <w:rsid w:val="001A0ADD"/>
    <w:rsid w:val="001A7276"/>
    <w:rsid w:val="001B4CED"/>
    <w:rsid w:val="001C2580"/>
    <w:rsid w:val="001C2583"/>
    <w:rsid w:val="001C3078"/>
    <w:rsid w:val="001C3410"/>
    <w:rsid w:val="001C3C2E"/>
    <w:rsid w:val="001C516A"/>
    <w:rsid w:val="001C56F4"/>
    <w:rsid w:val="001D0228"/>
    <w:rsid w:val="001D027D"/>
    <w:rsid w:val="001D44FD"/>
    <w:rsid w:val="001E0930"/>
    <w:rsid w:val="001F18B3"/>
    <w:rsid w:val="001F1D48"/>
    <w:rsid w:val="001F381A"/>
    <w:rsid w:val="00200BDF"/>
    <w:rsid w:val="0020177B"/>
    <w:rsid w:val="00202B5F"/>
    <w:rsid w:val="00206906"/>
    <w:rsid w:val="00210EB2"/>
    <w:rsid w:val="002130EB"/>
    <w:rsid w:val="002155A8"/>
    <w:rsid w:val="00221297"/>
    <w:rsid w:val="00226B6D"/>
    <w:rsid w:val="002314E7"/>
    <w:rsid w:val="0023461D"/>
    <w:rsid w:val="002351D5"/>
    <w:rsid w:val="00252B2A"/>
    <w:rsid w:val="00263A12"/>
    <w:rsid w:val="002659F9"/>
    <w:rsid w:val="00270020"/>
    <w:rsid w:val="00272768"/>
    <w:rsid w:val="00274725"/>
    <w:rsid w:val="002805C7"/>
    <w:rsid w:val="002924FC"/>
    <w:rsid w:val="00293D66"/>
    <w:rsid w:val="002A0EA2"/>
    <w:rsid w:val="002B71BF"/>
    <w:rsid w:val="002C1B86"/>
    <w:rsid w:val="002C761C"/>
    <w:rsid w:val="002D2675"/>
    <w:rsid w:val="002D7528"/>
    <w:rsid w:val="002E29F0"/>
    <w:rsid w:val="002F3E69"/>
    <w:rsid w:val="002F61A3"/>
    <w:rsid w:val="003008C0"/>
    <w:rsid w:val="0030130C"/>
    <w:rsid w:val="00302A42"/>
    <w:rsid w:val="00302BA1"/>
    <w:rsid w:val="003040F6"/>
    <w:rsid w:val="00316620"/>
    <w:rsid w:val="0032344B"/>
    <w:rsid w:val="0032695B"/>
    <w:rsid w:val="00336500"/>
    <w:rsid w:val="0033701B"/>
    <w:rsid w:val="00337520"/>
    <w:rsid w:val="003375DD"/>
    <w:rsid w:val="003550C5"/>
    <w:rsid w:val="00360278"/>
    <w:rsid w:val="003635C6"/>
    <w:rsid w:val="00365551"/>
    <w:rsid w:val="003670A5"/>
    <w:rsid w:val="00372E6D"/>
    <w:rsid w:val="003751E3"/>
    <w:rsid w:val="0037791D"/>
    <w:rsid w:val="00377C45"/>
    <w:rsid w:val="00377D48"/>
    <w:rsid w:val="00382340"/>
    <w:rsid w:val="00392FBA"/>
    <w:rsid w:val="00394799"/>
    <w:rsid w:val="003A30FD"/>
    <w:rsid w:val="003A791B"/>
    <w:rsid w:val="003B0916"/>
    <w:rsid w:val="003B6369"/>
    <w:rsid w:val="003B7684"/>
    <w:rsid w:val="003C5A0D"/>
    <w:rsid w:val="003C7611"/>
    <w:rsid w:val="003D0DB9"/>
    <w:rsid w:val="003D302D"/>
    <w:rsid w:val="003D5CDA"/>
    <w:rsid w:val="003D73BF"/>
    <w:rsid w:val="003E1D90"/>
    <w:rsid w:val="003E1E01"/>
    <w:rsid w:val="003E7B1C"/>
    <w:rsid w:val="003F125C"/>
    <w:rsid w:val="003F3C64"/>
    <w:rsid w:val="00401057"/>
    <w:rsid w:val="00401AA7"/>
    <w:rsid w:val="00401F95"/>
    <w:rsid w:val="00405BC2"/>
    <w:rsid w:val="00405C25"/>
    <w:rsid w:val="00406EF7"/>
    <w:rsid w:val="00406FB5"/>
    <w:rsid w:val="00410DFA"/>
    <w:rsid w:val="00411994"/>
    <w:rsid w:val="0041370E"/>
    <w:rsid w:val="00413948"/>
    <w:rsid w:val="00423930"/>
    <w:rsid w:val="00434C7E"/>
    <w:rsid w:val="00441606"/>
    <w:rsid w:val="00445604"/>
    <w:rsid w:val="0045417E"/>
    <w:rsid w:val="00460D7D"/>
    <w:rsid w:val="0046211B"/>
    <w:rsid w:val="004763AD"/>
    <w:rsid w:val="0048134C"/>
    <w:rsid w:val="00483297"/>
    <w:rsid w:val="00483863"/>
    <w:rsid w:val="00487A05"/>
    <w:rsid w:val="0049107E"/>
    <w:rsid w:val="004962C8"/>
    <w:rsid w:val="004A36DA"/>
    <w:rsid w:val="004B6ACC"/>
    <w:rsid w:val="004C25BE"/>
    <w:rsid w:val="004C3289"/>
    <w:rsid w:val="004C37ED"/>
    <w:rsid w:val="004C4908"/>
    <w:rsid w:val="004D115A"/>
    <w:rsid w:val="004D128D"/>
    <w:rsid w:val="004D3E7D"/>
    <w:rsid w:val="004E1FCD"/>
    <w:rsid w:val="004F56CA"/>
    <w:rsid w:val="004F672D"/>
    <w:rsid w:val="004F6A30"/>
    <w:rsid w:val="00502511"/>
    <w:rsid w:val="00503511"/>
    <w:rsid w:val="0050407B"/>
    <w:rsid w:val="00514E87"/>
    <w:rsid w:val="00517268"/>
    <w:rsid w:val="005210BD"/>
    <w:rsid w:val="00524A8F"/>
    <w:rsid w:val="005314F3"/>
    <w:rsid w:val="005314F4"/>
    <w:rsid w:val="00540A3A"/>
    <w:rsid w:val="00542F04"/>
    <w:rsid w:val="0055001F"/>
    <w:rsid w:val="005555EE"/>
    <w:rsid w:val="00570DA6"/>
    <w:rsid w:val="00571E86"/>
    <w:rsid w:val="00571F07"/>
    <w:rsid w:val="00573A70"/>
    <w:rsid w:val="00577C82"/>
    <w:rsid w:val="0058160E"/>
    <w:rsid w:val="0058642D"/>
    <w:rsid w:val="00587540"/>
    <w:rsid w:val="0059295D"/>
    <w:rsid w:val="00595FD3"/>
    <w:rsid w:val="005A1CEB"/>
    <w:rsid w:val="005A7735"/>
    <w:rsid w:val="005A782C"/>
    <w:rsid w:val="005B105A"/>
    <w:rsid w:val="005B4C59"/>
    <w:rsid w:val="005C6122"/>
    <w:rsid w:val="005C7855"/>
    <w:rsid w:val="005D1E8A"/>
    <w:rsid w:val="005D5508"/>
    <w:rsid w:val="005D7540"/>
    <w:rsid w:val="005E0CCB"/>
    <w:rsid w:val="005E4039"/>
    <w:rsid w:val="005E5DC0"/>
    <w:rsid w:val="005F0093"/>
    <w:rsid w:val="005F4510"/>
    <w:rsid w:val="005F5EB7"/>
    <w:rsid w:val="0060089D"/>
    <w:rsid w:val="006074F4"/>
    <w:rsid w:val="00610A9D"/>
    <w:rsid w:val="006133D2"/>
    <w:rsid w:val="00622360"/>
    <w:rsid w:val="00623F0D"/>
    <w:rsid w:val="00626FDD"/>
    <w:rsid w:val="006325AE"/>
    <w:rsid w:val="00632DB4"/>
    <w:rsid w:val="00637524"/>
    <w:rsid w:val="00637FD8"/>
    <w:rsid w:val="00655014"/>
    <w:rsid w:val="006569EB"/>
    <w:rsid w:val="006677D0"/>
    <w:rsid w:val="00667A1B"/>
    <w:rsid w:val="0067114E"/>
    <w:rsid w:val="006732DF"/>
    <w:rsid w:val="00674DE4"/>
    <w:rsid w:val="00691ABC"/>
    <w:rsid w:val="00691E09"/>
    <w:rsid w:val="00692568"/>
    <w:rsid w:val="00696E5F"/>
    <w:rsid w:val="0069744E"/>
    <w:rsid w:val="006A07AC"/>
    <w:rsid w:val="006A1782"/>
    <w:rsid w:val="006B1A59"/>
    <w:rsid w:val="006B73C5"/>
    <w:rsid w:val="006C483C"/>
    <w:rsid w:val="006D2F57"/>
    <w:rsid w:val="006E5BC3"/>
    <w:rsid w:val="006E6F57"/>
    <w:rsid w:val="006F0EF8"/>
    <w:rsid w:val="006F6FA4"/>
    <w:rsid w:val="00700284"/>
    <w:rsid w:val="00701558"/>
    <w:rsid w:val="00702A5E"/>
    <w:rsid w:val="0070334D"/>
    <w:rsid w:val="007114CB"/>
    <w:rsid w:val="00713669"/>
    <w:rsid w:val="007155C6"/>
    <w:rsid w:val="00720600"/>
    <w:rsid w:val="00744741"/>
    <w:rsid w:val="007512C3"/>
    <w:rsid w:val="007546AB"/>
    <w:rsid w:val="00762F27"/>
    <w:rsid w:val="00767AD6"/>
    <w:rsid w:val="0077044F"/>
    <w:rsid w:val="00774060"/>
    <w:rsid w:val="00776304"/>
    <w:rsid w:val="007824DE"/>
    <w:rsid w:val="00785799"/>
    <w:rsid w:val="00786314"/>
    <w:rsid w:val="00796C1B"/>
    <w:rsid w:val="007A4BC3"/>
    <w:rsid w:val="007B5660"/>
    <w:rsid w:val="007C499A"/>
    <w:rsid w:val="007C5A4D"/>
    <w:rsid w:val="007C5DB5"/>
    <w:rsid w:val="007D39AE"/>
    <w:rsid w:val="007D460D"/>
    <w:rsid w:val="007D65D8"/>
    <w:rsid w:val="007E0591"/>
    <w:rsid w:val="007E0C98"/>
    <w:rsid w:val="007E12E1"/>
    <w:rsid w:val="007E17C4"/>
    <w:rsid w:val="007E50F7"/>
    <w:rsid w:val="007E7DD3"/>
    <w:rsid w:val="007E7EF7"/>
    <w:rsid w:val="007F056E"/>
    <w:rsid w:val="007F2A6A"/>
    <w:rsid w:val="00804DCB"/>
    <w:rsid w:val="00807A93"/>
    <w:rsid w:val="0081359F"/>
    <w:rsid w:val="008141CA"/>
    <w:rsid w:val="00816127"/>
    <w:rsid w:val="00817490"/>
    <w:rsid w:val="00824C06"/>
    <w:rsid w:val="00827D32"/>
    <w:rsid w:val="00830E13"/>
    <w:rsid w:val="008472CB"/>
    <w:rsid w:val="00851493"/>
    <w:rsid w:val="00863C20"/>
    <w:rsid w:val="00864069"/>
    <w:rsid w:val="008665C0"/>
    <w:rsid w:val="008671BB"/>
    <w:rsid w:val="0086731F"/>
    <w:rsid w:val="00867C56"/>
    <w:rsid w:val="00872A7F"/>
    <w:rsid w:val="008747AE"/>
    <w:rsid w:val="00881FDC"/>
    <w:rsid w:val="00883DDB"/>
    <w:rsid w:val="00890ACC"/>
    <w:rsid w:val="00890EA3"/>
    <w:rsid w:val="008941EB"/>
    <w:rsid w:val="008A4504"/>
    <w:rsid w:val="008B36C7"/>
    <w:rsid w:val="008B489B"/>
    <w:rsid w:val="008C0E8B"/>
    <w:rsid w:val="008D135F"/>
    <w:rsid w:val="008E36B0"/>
    <w:rsid w:val="008E472C"/>
    <w:rsid w:val="008F29D1"/>
    <w:rsid w:val="008F4B72"/>
    <w:rsid w:val="009034C7"/>
    <w:rsid w:val="00904A7C"/>
    <w:rsid w:val="009107BC"/>
    <w:rsid w:val="0091228C"/>
    <w:rsid w:val="00913871"/>
    <w:rsid w:val="0091786E"/>
    <w:rsid w:val="009203A3"/>
    <w:rsid w:val="0092412E"/>
    <w:rsid w:val="00925B09"/>
    <w:rsid w:val="00925E7B"/>
    <w:rsid w:val="00927F83"/>
    <w:rsid w:val="00933283"/>
    <w:rsid w:val="00935EF6"/>
    <w:rsid w:val="00936625"/>
    <w:rsid w:val="009414C6"/>
    <w:rsid w:val="00944720"/>
    <w:rsid w:val="009452FF"/>
    <w:rsid w:val="00946D9B"/>
    <w:rsid w:val="00955D7A"/>
    <w:rsid w:val="00960530"/>
    <w:rsid w:val="00961A4E"/>
    <w:rsid w:val="00962B01"/>
    <w:rsid w:val="00964852"/>
    <w:rsid w:val="00964FDE"/>
    <w:rsid w:val="00965E54"/>
    <w:rsid w:val="00970BE7"/>
    <w:rsid w:val="00971148"/>
    <w:rsid w:val="009713F1"/>
    <w:rsid w:val="00977E15"/>
    <w:rsid w:val="009817F2"/>
    <w:rsid w:val="00981DBC"/>
    <w:rsid w:val="009821D1"/>
    <w:rsid w:val="00986DF6"/>
    <w:rsid w:val="009903C4"/>
    <w:rsid w:val="00995646"/>
    <w:rsid w:val="0099780C"/>
    <w:rsid w:val="00997EB6"/>
    <w:rsid w:val="009A2DEA"/>
    <w:rsid w:val="009A5C00"/>
    <w:rsid w:val="009A67F0"/>
    <w:rsid w:val="009B0848"/>
    <w:rsid w:val="009B4846"/>
    <w:rsid w:val="009C0221"/>
    <w:rsid w:val="009D2A82"/>
    <w:rsid w:val="009D2FBA"/>
    <w:rsid w:val="009D6F8A"/>
    <w:rsid w:val="009E58F9"/>
    <w:rsid w:val="009F1B1A"/>
    <w:rsid w:val="00A041F0"/>
    <w:rsid w:val="00A04804"/>
    <w:rsid w:val="00A07ADA"/>
    <w:rsid w:val="00A129BE"/>
    <w:rsid w:val="00A17694"/>
    <w:rsid w:val="00A22860"/>
    <w:rsid w:val="00A22EE3"/>
    <w:rsid w:val="00A25924"/>
    <w:rsid w:val="00A25DFA"/>
    <w:rsid w:val="00A34BD9"/>
    <w:rsid w:val="00A35497"/>
    <w:rsid w:val="00A4007A"/>
    <w:rsid w:val="00A421A7"/>
    <w:rsid w:val="00A43599"/>
    <w:rsid w:val="00A44482"/>
    <w:rsid w:val="00A46B2E"/>
    <w:rsid w:val="00A475FB"/>
    <w:rsid w:val="00A51BA1"/>
    <w:rsid w:val="00A53D45"/>
    <w:rsid w:val="00A565B1"/>
    <w:rsid w:val="00A61B1E"/>
    <w:rsid w:val="00A64845"/>
    <w:rsid w:val="00A66470"/>
    <w:rsid w:val="00A66581"/>
    <w:rsid w:val="00A7183D"/>
    <w:rsid w:val="00A729BC"/>
    <w:rsid w:val="00A731DA"/>
    <w:rsid w:val="00A73301"/>
    <w:rsid w:val="00A83339"/>
    <w:rsid w:val="00A842B2"/>
    <w:rsid w:val="00A9070E"/>
    <w:rsid w:val="00A92315"/>
    <w:rsid w:val="00A9561A"/>
    <w:rsid w:val="00AA32FA"/>
    <w:rsid w:val="00AA60A5"/>
    <w:rsid w:val="00AA7944"/>
    <w:rsid w:val="00AB59FE"/>
    <w:rsid w:val="00AB65D3"/>
    <w:rsid w:val="00AC23B4"/>
    <w:rsid w:val="00AC2A3C"/>
    <w:rsid w:val="00AC727B"/>
    <w:rsid w:val="00AD239F"/>
    <w:rsid w:val="00AD2E69"/>
    <w:rsid w:val="00AE0C9E"/>
    <w:rsid w:val="00AE2439"/>
    <w:rsid w:val="00AE2917"/>
    <w:rsid w:val="00AE6514"/>
    <w:rsid w:val="00AE7155"/>
    <w:rsid w:val="00AE7616"/>
    <w:rsid w:val="00AF53A5"/>
    <w:rsid w:val="00AF6305"/>
    <w:rsid w:val="00B04465"/>
    <w:rsid w:val="00B14085"/>
    <w:rsid w:val="00B22C56"/>
    <w:rsid w:val="00B238AB"/>
    <w:rsid w:val="00B33F94"/>
    <w:rsid w:val="00B35349"/>
    <w:rsid w:val="00B35425"/>
    <w:rsid w:val="00B36F76"/>
    <w:rsid w:val="00B37F86"/>
    <w:rsid w:val="00B531BE"/>
    <w:rsid w:val="00B55A31"/>
    <w:rsid w:val="00B568B1"/>
    <w:rsid w:val="00B57BBA"/>
    <w:rsid w:val="00B6245A"/>
    <w:rsid w:val="00B7235D"/>
    <w:rsid w:val="00B7734B"/>
    <w:rsid w:val="00B77B70"/>
    <w:rsid w:val="00B802F3"/>
    <w:rsid w:val="00BA04CA"/>
    <w:rsid w:val="00BA2829"/>
    <w:rsid w:val="00BB1305"/>
    <w:rsid w:val="00BB45E9"/>
    <w:rsid w:val="00BB6731"/>
    <w:rsid w:val="00BB7F1B"/>
    <w:rsid w:val="00BC3CDB"/>
    <w:rsid w:val="00BD0FD8"/>
    <w:rsid w:val="00BD4B7D"/>
    <w:rsid w:val="00BD7ED1"/>
    <w:rsid w:val="00BE16C6"/>
    <w:rsid w:val="00BE1E25"/>
    <w:rsid w:val="00BE32A0"/>
    <w:rsid w:val="00BE5BBE"/>
    <w:rsid w:val="00BF6712"/>
    <w:rsid w:val="00BF755B"/>
    <w:rsid w:val="00C06532"/>
    <w:rsid w:val="00C17069"/>
    <w:rsid w:val="00C23E28"/>
    <w:rsid w:val="00C248F2"/>
    <w:rsid w:val="00C24E2D"/>
    <w:rsid w:val="00C24E96"/>
    <w:rsid w:val="00C418EA"/>
    <w:rsid w:val="00C4433E"/>
    <w:rsid w:val="00C44C42"/>
    <w:rsid w:val="00C44EDB"/>
    <w:rsid w:val="00C50BA1"/>
    <w:rsid w:val="00C527CA"/>
    <w:rsid w:val="00C6292A"/>
    <w:rsid w:val="00C64530"/>
    <w:rsid w:val="00C66F0C"/>
    <w:rsid w:val="00C728DE"/>
    <w:rsid w:val="00C819B6"/>
    <w:rsid w:val="00C9500E"/>
    <w:rsid w:val="00C95869"/>
    <w:rsid w:val="00C969A9"/>
    <w:rsid w:val="00C974E3"/>
    <w:rsid w:val="00CA1331"/>
    <w:rsid w:val="00CA52FF"/>
    <w:rsid w:val="00CC5057"/>
    <w:rsid w:val="00CC690E"/>
    <w:rsid w:val="00CC75DB"/>
    <w:rsid w:val="00CD0D50"/>
    <w:rsid w:val="00CD1B2B"/>
    <w:rsid w:val="00CD4269"/>
    <w:rsid w:val="00CD75B7"/>
    <w:rsid w:val="00CE0EB8"/>
    <w:rsid w:val="00CF4930"/>
    <w:rsid w:val="00CF4DD9"/>
    <w:rsid w:val="00CF75E2"/>
    <w:rsid w:val="00D0576F"/>
    <w:rsid w:val="00D06CB8"/>
    <w:rsid w:val="00D0792D"/>
    <w:rsid w:val="00D1397B"/>
    <w:rsid w:val="00D17FA4"/>
    <w:rsid w:val="00D2325E"/>
    <w:rsid w:val="00D27729"/>
    <w:rsid w:val="00D31BB2"/>
    <w:rsid w:val="00D331C5"/>
    <w:rsid w:val="00D43DF1"/>
    <w:rsid w:val="00D43E9A"/>
    <w:rsid w:val="00D4490B"/>
    <w:rsid w:val="00D44CC3"/>
    <w:rsid w:val="00D51152"/>
    <w:rsid w:val="00D52A06"/>
    <w:rsid w:val="00D55A84"/>
    <w:rsid w:val="00D55C3A"/>
    <w:rsid w:val="00D55D31"/>
    <w:rsid w:val="00D6524A"/>
    <w:rsid w:val="00D65811"/>
    <w:rsid w:val="00D7278C"/>
    <w:rsid w:val="00D73E2E"/>
    <w:rsid w:val="00D8346A"/>
    <w:rsid w:val="00D83766"/>
    <w:rsid w:val="00D840C5"/>
    <w:rsid w:val="00D86E73"/>
    <w:rsid w:val="00D94E64"/>
    <w:rsid w:val="00DA0C4D"/>
    <w:rsid w:val="00DA3BC7"/>
    <w:rsid w:val="00DA6D52"/>
    <w:rsid w:val="00DB1DFE"/>
    <w:rsid w:val="00DB57CB"/>
    <w:rsid w:val="00DB6D5F"/>
    <w:rsid w:val="00DC133E"/>
    <w:rsid w:val="00DC568F"/>
    <w:rsid w:val="00DC5F99"/>
    <w:rsid w:val="00DC6190"/>
    <w:rsid w:val="00DC76AD"/>
    <w:rsid w:val="00DD31DF"/>
    <w:rsid w:val="00DE019E"/>
    <w:rsid w:val="00DE3524"/>
    <w:rsid w:val="00DE76C5"/>
    <w:rsid w:val="00DF0E99"/>
    <w:rsid w:val="00DF2E21"/>
    <w:rsid w:val="00DF338F"/>
    <w:rsid w:val="00E03B5F"/>
    <w:rsid w:val="00E05C0D"/>
    <w:rsid w:val="00E116D8"/>
    <w:rsid w:val="00E11AEC"/>
    <w:rsid w:val="00E11E1C"/>
    <w:rsid w:val="00E1514D"/>
    <w:rsid w:val="00E3074B"/>
    <w:rsid w:val="00E326CB"/>
    <w:rsid w:val="00E335F1"/>
    <w:rsid w:val="00E416C4"/>
    <w:rsid w:val="00E43FA3"/>
    <w:rsid w:val="00E4429E"/>
    <w:rsid w:val="00E451D5"/>
    <w:rsid w:val="00E46FEA"/>
    <w:rsid w:val="00E47B48"/>
    <w:rsid w:val="00E54EBC"/>
    <w:rsid w:val="00E61D6E"/>
    <w:rsid w:val="00E647A9"/>
    <w:rsid w:val="00E65EA9"/>
    <w:rsid w:val="00E723F8"/>
    <w:rsid w:val="00E72F4E"/>
    <w:rsid w:val="00E8376C"/>
    <w:rsid w:val="00E84808"/>
    <w:rsid w:val="00E97CBD"/>
    <w:rsid w:val="00EA23D8"/>
    <w:rsid w:val="00EC0913"/>
    <w:rsid w:val="00EC0ECB"/>
    <w:rsid w:val="00EC1AE8"/>
    <w:rsid w:val="00ED1464"/>
    <w:rsid w:val="00ED3A3D"/>
    <w:rsid w:val="00ED7A88"/>
    <w:rsid w:val="00EE6099"/>
    <w:rsid w:val="00EE7B3E"/>
    <w:rsid w:val="00EF509C"/>
    <w:rsid w:val="00F064C0"/>
    <w:rsid w:val="00F2284E"/>
    <w:rsid w:val="00F231EF"/>
    <w:rsid w:val="00F259BF"/>
    <w:rsid w:val="00F31B21"/>
    <w:rsid w:val="00F436A9"/>
    <w:rsid w:val="00F52F1A"/>
    <w:rsid w:val="00F55667"/>
    <w:rsid w:val="00F55D1B"/>
    <w:rsid w:val="00F55E20"/>
    <w:rsid w:val="00F569E8"/>
    <w:rsid w:val="00F65E07"/>
    <w:rsid w:val="00F764B3"/>
    <w:rsid w:val="00F82667"/>
    <w:rsid w:val="00F82BB7"/>
    <w:rsid w:val="00F9368A"/>
    <w:rsid w:val="00F937BE"/>
    <w:rsid w:val="00FA1213"/>
    <w:rsid w:val="00FA16E9"/>
    <w:rsid w:val="00FA47C5"/>
    <w:rsid w:val="00FA714B"/>
    <w:rsid w:val="00FB03CC"/>
    <w:rsid w:val="00FB06C1"/>
    <w:rsid w:val="00FB0A69"/>
    <w:rsid w:val="00FB7079"/>
    <w:rsid w:val="00FC0F15"/>
    <w:rsid w:val="00FC2C7F"/>
    <w:rsid w:val="00FC3ED2"/>
    <w:rsid w:val="00FC4A43"/>
    <w:rsid w:val="00FD2D6E"/>
    <w:rsid w:val="00FE11C1"/>
    <w:rsid w:val="00FE1880"/>
    <w:rsid w:val="00FE261C"/>
    <w:rsid w:val="00FF2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99C86"/>
  <w15:chartTrackingRefBased/>
  <w15:docId w15:val="{DBA516F3-D7C1-42FD-B6F5-50BBE6428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33E"/>
    <w:rPr>
      <w:sz w:val="24"/>
      <w:szCs w:val="24"/>
      <w:lang w:val="hu-HU" w:eastAsia="hu-HU"/>
    </w:rPr>
  </w:style>
  <w:style w:type="paragraph" w:styleId="Heading1">
    <w:name w:val="heading 1"/>
    <w:basedOn w:val="Normal"/>
    <w:next w:val="Normal"/>
    <w:qFormat/>
    <w:rsid w:val="00DC133E"/>
    <w:pPr>
      <w:keepNext/>
      <w:ind w:firstLine="720"/>
      <w:jc w:val="both"/>
      <w:outlineLvl w:val="0"/>
    </w:pPr>
    <w:rPr>
      <w:rFonts w:ascii="Arial" w:hAnsi="Arial"/>
      <w:b/>
      <w:color w:val="000000"/>
      <w:sz w:val="26"/>
      <w:szCs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C133E"/>
    <w:rPr>
      <w:szCs w:val="20"/>
      <w:lang w:val="ro-RO"/>
    </w:rPr>
  </w:style>
  <w:style w:type="paragraph" w:styleId="BodyText2">
    <w:name w:val="Body Text 2"/>
    <w:basedOn w:val="Normal"/>
    <w:rsid w:val="00DC133E"/>
    <w:pPr>
      <w:jc w:val="both"/>
    </w:pPr>
    <w:rPr>
      <w:szCs w:val="20"/>
      <w:lang w:val="ro-RO"/>
    </w:rPr>
  </w:style>
  <w:style w:type="paragraph" w:styleId="Footer">
    <w:name w:val="footer"/>
    <w:basedOn w:val="Normal"/>
    <w:link w:val="FooterChar"/>
    <w:uiPriority w:val="99"/>
    <w:rsid w:val="00DC133E"/>
    <w:pPr>
      <w:tabs>
        <w:tab w:val="center" w:pos="4320"/>
        <w:tab w:val="right" w:pos="8640"/>
      </w:tabs>
    </w:pPr>
  </w:style>
  <w:style w:type="character" w:styleId="PageNumber">
    <w:name w:val="page number"/>
    <w:basedOn w:val="DefaultParagraphFont"/>
    <w:rsid w:val="00DC133E"/>
  </w:style>
  <w:style w:type="paragraph" w:styleId="Header">
    <w:name w:val="header"/>
    <w:basedOn w:val="Normal"/>
    <w:rsid w:val="00E647A9"/>
    <w:pPr>
      <w:tabs>
        <w:tab w:val="center" w:pos="4153"/>
        <w:tab w:val="right" w:pos="8306"/>
      </w:tabs>
    </w:pPr>
    <w:rPr>
      <w:sz w:val="28"/>
      <w:szCs w:val="20"/>
      <w:lang w:val="en-AU" w:eastAsia="en-US"/>
    </w:rPr>
  </w:style>
  <w:style w:type="paragraph" w:styleId="BalloonText">
    <w:name w:val="Balloon Text"/>
    <w:basedOn w:val="Normal"/>
    <w:semiHidden/>
    <w:rsid w:val="002A0EA2"/>
    <w:rPr>
      <w:rFonts w:ascii="Tahoma" w:hAnsi="Tahoma" w:cs="Tahoma"/>
      <w:sz w:val="16"/>
      <w:szCs w:val="16"/>
    </w:rPr>
  </w:style>
  <w:style w:type="paragraph" w:styleId="NormalWeb">
    <w:name w:val="Normal (Web)"/>
    <w:basedOn w:val="Normal"/>
    <w:rsid w:val="00796C1B"/>
    <w:pPr>
      <w:spacing w:before="100" w:beforeAutospacing="1" w:after="100" w:afterAutospacing="1"/>
    </w:pPr>
    <w:rPr>
      <w:lang w:val="en-US" w:eastAsia="en-US"/>
    </w:rPr>
  </w:style>
  <w:style w:type="paragraph" w:customStyle="1" w:styleId="Char">
    <w:name w:val="Char"/>
    <w:basedOn w:val="Normal"/>
    <w:rsid w:val="00971148"/>
    <w:rPr>
      <w:lang w:val="pl-PL" w:eastAsia="pl-PL"/>
    </w:rPr>
  </w:style>
  <w:style w:type="paragraph" w:customStyle="1" w:styleId="CharCharCaracterCaracterChar">
    <w:name w:val="Char Char Caracter Caracter Char"/>
    <w:basedOn w:val="Normal"/>
    <w:rsid w:val="00FC0F15"/>
    <w:rPr>
      <w:lang w:val="pl-PL" w:eastAsia="pl-PL"/>
    </w:rPr>
  </w:style>
  <w:style w:type="paragraph" w:customStyle="1" w:styleId="CharCharCaracterCaracter">
    <w:name w:val="Char Char Caracter Caracter"/>
    <w:basedOn w:val="Normal"/>
    <w:rsid w:val="0070334D"/>
    <w:rPr>
      <w:lang w:val="pl-PL" w:eastAsia="pl-PL"/>
    </w:rPr>
  </w:style>
  <w:style w:type="paragraph" w:customStyle="1" w:styleId="CharChar">
    <w:name w:val="Char Char"/>
    <w:basedOn w:val="Normal"/>
    <w:rsid w:val="00701558"/>
    <w:rPr>
      <w:lang w:val="pl-PL" w:eastAsia="pl-PL"/>
    </w:rPr>
  </w:style>
  <w:style w:type="paragraph" w:customStyle="1" w:styleId="CaracterCaracterCharChar">
    <w:name w:val="Caracter Caracter Char Char"/>
    <w:basedOn w:val="Normal"/>
    <w:rsid w:val="00274725"/>
    <w:pPr>
      <w:spacing w:after="160" w:line="240" w:lineRule="exact"/>
    </w:pPr>
    <w:rPr>
      <w:rFonts w:ascii="Tahoma" w:hAnsi="Tahoma"/>
      <w:sz w:val="20"/>
      <w:szCs w:val="20"/>
      <w:lang w:val="en-US" w:eastAsia="en-US"/>
    </w:rPr>
  </w:style>
  <w:style w:type="paragraph" w:customStyle="1" w:styleId="CharChar0">
    <w:name w:val="Char Char"/>
    <w:basedOn w:val="Normal"/>
    <w:rsid w:val="00A475FB"/>
    <w:rPr>
      <w:lang w:val="pl-PL" w:eastAsia="pl-PL"/>
    </w:rPr>
  </w:style>
  <w:style w:type="paragraph" w:styleId="ListParagraph">
    <w:name w:val="List Paragraph"/>
    <w:aliases w:val="Resume Title,Citation List,Ha,List Paragraph1,Body,List Paragraph_Table bullets,Lettre d'introduction,Paragrafo elenco,heading 4,body 2,List Paragraph11,AFW Body,lp1,Heading x1,1st level - Bullet List Paragraph,Lista 1,lp11,Forth level"/>
    <w:basedOn w:val="Normal"/>
    <w:link w:val="ListParagraphChar"/>
    <w:uiPriority w:val="34"/>
    <w:qFormat/>
    <w:rsid w:val="00E46FEA"/>
    <w:pPr>
      <w:spacing w:after="200" w:line="276" w:lineRule="auto"/>
      <w:ind w:left="720"/>
      <w:contextualSpacing/>
    </w:pPr>
    <w:rPr>
      <w:rFonts w:ascii="Calibri" w:eastAsia="Calibri" w:hAnsi="Calibri"/>
      <w:sz w:val="22"/>
      <w:szCs w:val="22"/>
      <w:lang w:val="en-GB" w:eastAsia="en-US"/>
    </w:rPr>
  </w:style>
  <w:style w:type="paragraph" w:customStyle="1" w:styleId="Default">
    <w:name w:val="Default"/>
    <w:rsid w:val="00382340"/>
    <w:pPr>
      <w:autoSpaceDE w:val="0"/>
      <w:autoSpaceDN w:val="0"/>
      <w:adjustRightInd w:val="0"/>
    </w:pPr>
    <w:rPr>
      <w:rFonts w:ascii="Calibri" w:hAnsi="Calibri" w:cs="Calibri"/>
      <w:color w:val="000000"/>
      <w:sz w:val="24"/>
      <w:szCs w:val="24"/>
    </w:rPr>
  </w:style>
  <w:style w:type="paragraph" w:styleId="HTMLPreformatted">
    <w:name w:val="HTML Preformatted"/>
    <w:basedOn w:val="Normal"/>
    <w:link w:val="HTMLPreformattedChar"/>
    <w:uiPriority w:val="99"/>
    <w:unhideWhenUsed/>
    <w:rsid w:val="008A45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n-US" w:eastAsia="en-US"/>
    </w:rPr>
  </w:style>
  <w:style w:type="character" w:customStyle="1" w:styleId="HTMLPreformattedChar">
    <w:name w:val="HTML Preformatted Char"/>
    <w:link w:val="HTMLPreformatted"/>
    <w:uiPriority w:val="99"/>
    <w:rsid w:val="008A4504"/>
    <w:rPr>
      <w:rFonts w:ascii="Courier New" w:hAnsi="Courier New" w:cs="Courier New"/>
      <w:color w:val="000000"/>
    </w:rPr>
  </w:style>
  <w:style w:type="character" w:customStyle="1" w:styleId="ListParagraphChar">
    <w:name w:val="List Paragraph Char"/>
    <w:aliases w:val="Resume Title Char,Citation List Char,Ha Char,List Paragraph1 Char,Body Char,List Paragraph_Table bullets Char,Lettre d'introduction Char,Paragrafo elenco Char,heading 4 Char,body 2 Char,List Paragraph11 Char,AFW Body Char,lp1 Char"/>
    <w:basedOn w:val="DefaultParagraphFont"/>
    <w:link w:val="ListParagraph"/>
    <w:uiPriority w:val="34"/>
    <w:qFormat/>
    <w:rsid w:val="00785799"/>
    <w:rPr>
      <w:rFonts w:ascii="Calibri" w:eastAsia="Calibri" w:hAnsi="Calibri"/>
      <w:sz w:val="22"/>
      <w:szCs w:val="22"/>
      <w:lang w:val="en-GB"/>
    </w:rPr>
  </w:style>
  <w:style w:type="paragraph" w:customStyle="1" w:styleId="yiv6095395650ydpd2ffa560msonormal">
    <w:name w:val="yiv6095395650ydpd2ffa560msonormal"/>
    <w:basedOn w:val="Normal"/>
    <w:rsid w:val="005E4039"/>
    <w:pPr>
      <w:spacing w:before="100" w:beforeAutospacing="1" w:after="100" w:afterAutospacing="1"/>
    </w:pPr>
    <w:rPr>
      <w:lang w:val="en-US" w:eastAsia="en-US"/>
    </w:rPr>
  </w:style>
  <w:style w:type="character" w:styleId="Hyperlink">
    <w:name w:val="Hyperlink"/>
    <w:uiPriority w:val="99"/>
    <w:unhideWhenUsed/>
    <w:rsid w:val="00B6245A"/>
    <w:rPr>
      <w:color w:val="0563C1"/>
      <w:u w:val="single"/>
    </w:rPr>
  </w:style>
  <w:style w:type="paragraph" w:customStyle="1" w:styleId="AAEParagraf">
    <w:name w:val="AAE_Paragraf"/>
    <w:basedOn w:val="Normal"/>
    <w:qFormat/>
    <w:rsid w:val="00B6245A"/>
    <w:pPr>
      <w:spacing w:after="160" w:line="259" w:lineRule="auto"/>
    </w:pPr>
    <w:rPr>
      <w:rFonts w:ascii="Trebuchet MS" w:eastAsiaTheme="minorHAnsi" w:hAnsi="Trebuchet MS" w:cstheme="minorBidi"/>
      <w:szCs w:val="22"/>
      <w:lang w:val="ro-RO" w:eastAsia="en-US"/>
    </w:rPr>
  </w:style>
  <w:style w:type="table" w:styleId="TableGrid">
    <w:name w:val="Table Grid"/>
    <w:basedOn w:val="TableNormal"/>
    <w:uiPriority w:val="39"/>
    <w:rsid w:val="00B36F76"/>
    <w:rPr>
      <w:rFonts w:asciiTheme="minorHAnsi" w:eastAsiaTheme="minorHAnsi" w:hAnsiTheme="minorHAnsi" w:cstheme="minorBid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F569E8"/>
    <w:rPr>
      <w:vertAlign w:val="superscript"/>
    </w:rPr>
  </w:style>
  <w:style w:type="paragraph" w:customStyle="1" w:styleId="AAEFootnote">
    <w:name w:val="AAE_Footnote"/>
    <w:basedOn w:val="FootnoteText"/>
    <w:link w:val="AAEFootnoteChar"/>
    <w:qFormat/>
    <w:rsid w:val="00F569E8"/>
    <w:rPr>
      <w:rFonts w:ascii="Trebuchet MS" w:eastAsiaTheme="minorHAnsi" w:hAnsi="Trebuchet MS" w:cstheme="minorBidi"/>
      <w:lang w:val="ro-RO"/>
    </w:rPr>
  </w:style>
  <w:style w:type="character" w:customStyle="1" w:styleId="AAEFootnoteChar">
    <w:name w:val="AAE_Footnote Char"/>
    <w:basedOn w:val="FootnoteTextChar"/>
    <w:link w:val="AAEFootnote"/>
    <w:rsid w:val="00F569E8"/>
    <w:rPr>
      <w:rFonts w:ascii="Trebuchet MS" w:eastAsiaTheme="minorHAnsi" w:hAnsi="Trebuchet MS" w:cstheme="minorBidi"/>
      <w:lang w:val="ro-RO" w:eastAsia="hu-HU"/>
    </w:rPr>
  </w:style>
  <w:style w:type="paragraph" w:styleId="FootnoteText">
    <w:name w:val="footnote text"/>
    <w:basedOn w:val="Normal"/>
    <w:link w:val="FootnoteTextChar"/>
    <w:rsid w:val="00F569E8"/>
    <w:rPr>
      <w:sz w:val="20"/>
      <w:szCs w:val="20"/>
    </w:rPr>
  </w:style>
  <w:style w:type="character" w:customStyle="1" w:styleId="FootnoteTextChar">
    <w:name w:val="Footnote Text Char"/>
    <w:basedOn w:val="DefaultParagraphFont"/>
    <w:link w:val="FootnoteText"/>
    <w:rsid w:val="00F569E8"/>
    <w:rPr>
      <w:lang w:val="hu-HU" w:eastAsia="hu-HU"/>
    </w:rPr>
  </w:style>
  <w:style w:type="character" w:customStyle="1" w:styleId="FooterChar">
    <w:name w:val="Footer Char"/>
    <w:basedOn w:val="DefaultParagraphFont"/>
    <w:link w:val="Footer"/>
    <w:uiPriority w:val="99"/>
    <w:rsid w:val="00F82667"/>
    <w:rPr>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2914">
      <w:bodyDiv w:val="1"/>
      <w:marLeft w:val="0"/>
      <w:marRight w:val="0"/>
      <w:marTop w:val="0"/>
      <w:marBottom w:val="0"/>
      <w:divBdr>
        <w:top w:val="none" w:sz="0" w:space="0" w:color="auto"/>
        <w:left w:val="none" w:sz="0" w:space="0" w:color="auto"/>
        <w:bottom w:val="none" w:sz="0" w:space="0" w:color="auto"/>
        <w:right w:val="none" w:sz="0" w:space="0" w:color="auto"/>
      </w:divBdr>
      <w:divsChild>
        <w:div w:id="1531839130">
          <w:marLeft w:val="360"/>
          <w:marRight w:val="0"/>
          <w:marTop w:val="0"/>
          <w:marBottom w:val="133"/>
          <w:divBdr>
            <w:top w:val="none" w:sz="0" w:space="0" w:color="auto"/>
            <w:left w:val="none" w:sz="0" w:space="0" w:color="auto"/>
            <w:bottom w:val="none" w:sz="0" w:space="0" w:color="auto"/>
            <w:right w:val="none" w:sz="0" w:space="0" w:color="auto"/>
          </w:divBdr>
        </w:div>
        <w:div w:id="1041856454">
          <w:marLeft w:val="360"/>
          <w:marRight w:val="0"/>
          <w:marTop w:val="0"/>
          <w:marBottom w:val="133"/>
          <w:divBdr>
            <w:top w:val="none" w:sz="0" w:space="0" w:color="auto"/>
            <w:left w:val="none" w:sz="0" w:space="0" w:color="auto"/>
            <w:bottom w:val="none" w:sz="0" w:space="0" w:color="auto"/>
            <w:right w:val="none" w:sz="0" w:space="0" w:color="auto"/>
          </w:divBdr>
        </w:div>
      </w:divsChild>
    </w:div>
    <w:div w:id="286392426">
      <w:bodyDiv w:val="1"/>
      <w:marLeft w:val="0"/>
      <w:marRight w:val="0"/>
      <w:marTop w:val="0"/>
      <w:marBottom w:val="0"/>
      <w:divBdr>
        <w:top w:val="none" w:sz="0" w:space="0" w:color="auto"/>
        <w:left w:val="none" w:sz="0" w:space="0" w:color="auto"/>
        <w:bottom w:val="none" w:sz="0" w:space="0" w:color="auto"/>
        <w:right w:val="none" w:sz="0" w:space="0" w:color="auto"/>
      </w:divBdr>
    </w:div>
    <w:div w:id="861670343">
      <w:bodyDiv w:val="1"/>
      <w:marLeft w:val="0"/>
      <w:marRight w:val="0"/>
      <w:marTop w:val="0"/>
      <w:marBottom w:val="0"/>
      <w:divBdr>
        <w:top w:val="none" w:sz="0" w:space="0" w:color="auto"/>
        <w:left w:val="none" w:sz="0" w:space="0" w:color="auto"/>
        <w:bottom w:val="none" w:sz="0" w:space="0" w:color="auto"/>
        <w:right w:val="none" w:sz="0" w:space="0" w:color="auto"/>
      </w:divBdr>
    </w:div>
    <w:div w:id="1142892370">
      <w:bodyDiv w:val="1"/>
      <w:marLeft w:val="0"/>
      <w:marRight w:val="0"/>
      <w:marTop w:val="0"/>
      <w:marBottom w:val="0"/>
      <w:divBdr>
        <w:top w:val="none" w:sz="0" w:space="0" w:color="auto"/>
        <w:left w:val="none" w:sz="0" w:space="0" w:color="auto"/>
        <w:bottom w:val="none" w:sz="0" w:space="0" w:color="auto"/>
        <w:right w:val="none" w:sz="0" w:space="0" w:color="auto"/>
      </w:divBdr>
    </w:div>
    <w:div w:id="1320235803">
      <w:bodyDiv w:val="1"/>
      <w:marLeft w:val="0"/>
      <w:marRight w:val="0"/>
      <w:marTop w:val="0"/>
      <w:marBottom w:val="0"/>
      <w:divBdr>
        <w:top w:val="none" w:sz="0" w:space="0" w:color="auto"/>
        <w:left w:val="none" w:sz="0" w:space="0" w:color="auto"/>
        <w:bottom w:val="none" w:sz="0" w:space="0" w:color="auto"/>
        <w:right w:val="none" w:sz="0" w:space="0" w:color="auto"/>
      </w:divBdr>
    </w:div>
    <w:div w:id="1607301694">
      <w:bodyDiv w:val="1"/>
      <w:marLeft w:val="0"/>
      <w:marRight w:val="0"/>
      <w:marTop w:val="0"/>
      <w:marBottom w:val="0"/>
      <w:divBdr>
        <w:top w:val="none" w:sz="0" w:space="0" w:color="auto"/>
        <w:left w:val="none" w:sz="0" w:space="0" w:color="auto"/>
        <w:bottom w:val="none" w:sz="0" w:space="0" w:color="auto"/>
        <w:right w:val="none" w:sz="0" w:space="0" w:color="auto"/>
      </w:divBdr>
    </w:div>
    <w:div w:id="1796292076">
      <w:bodyDiv w:val="1"/>
      <w:marLeft w:val="0"/>
      <w:marRight w:val="0"/>
      <w:marTop w:val="0"/>
      <w:marBottom w:val="0"/>
      <w:divBdr>
        <w:top w:val="none" w:sz="0" w:space="0" w:color="auto"/>
        <w:left w:val="none" w:sz="0" w:space="0" w:color="auto"/>
        <w:bottom w:val="none" w:sz="0" w:space="0" w:color="auto"/>
        <w:right w:val="none" w:sz="0" w:space="0" w:color="auto"/>
      </w:divBdr>
      <w:divsChild>
        <w:div w:id="737897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nvironment/topics/urban-environment/green-city-accord_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35B69-0314-4E6D-AED8-AA40F2B8B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2552</Words>
  <Characters>14551</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ROMÂNIA</vt:lpstr>
      <vt:lpstr>ROMÂNIA</vt:lpstr>
    </vt:vector>
  </TitlesOfParts>
  <Company>primaria bistrita</Company>
  <LinksUpToDate>false</LinksUpToDate>
  <CharactersWithSpaces>17069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subject/>
  <dc:creator>somodean</dc:creator>
  <cp:keywords/>
  <cp:lastModifiedBy>Primaria Bistrita</cp:lastModifiedBy>
  <cp:revision>3</cp:revision>
  <cp:lastPrinted>2023-04-12T11:36:00Z</cp:lastPrinted>
  <dcterms:created xsi:type="dcterms:W3CDTF">2023-08-02T07:51:00Z</dcterms:created>
  <dcterms:modified xsi:type="dcterms:W3CDTF">2023-08-02T11:29:00Z</dcterms:modified>
</cp:coreProperties>
</file>