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0D00" w:rsidRPr="00FB205D" w:rsidRDefault="00280D00" w:rsidP="00280D00">
      <w:pPr>
        <w:jc w:val="both"/>
        <w:rPr>
          <w:rFonts w:ascii="Arial" w:hAnsi="Arial" w:cs="Arial"/>
          <w:b/>
          <w:bCs/>
          <w:sz w:val="25"/>
          <w:szCs w:val="25"/>
          <w:lang w:val="ro-RO"/>
        </w:rPr>
      </w:pPr>
      <w:r w:rsidRPr="00FB205D">
        <w:rPr>
          <w:rFonts w:ascii="Arial" w:hAnsi="Arial" w:cs="Arial"/>
          <w:b/>
          <w:bCs/>
          <w:sz w:val="25"/>
          <w:szCs w:val="25"/>
          <w:lang w:val="ro-RO"/>
        </w:rPr>
        <w:t xml:space="preserve">Direcția Integrare Europeană </w:t>
      </w:r>
      <w:r w:rsidRPr="00FB205D">
        <w:rPr>
          <w:rFonts w:ascii="Arial" w:hAnsi="Arial" w:cs="Arial"/>
          <w:b/>
          <w:bCs/>
          <w:sz w:val="25"/>
          <w:szCs w:val="25"/>
          <w:lang w:val="ro-RO"/>
        </w:rPr>
        <w:tab/>
      </w:r>
      <w:r w:rsidR="00FB205D">
        <w:rPr>
          <w:rFonts w:ascii="Arial" w:hAnsi="Arial" w:cs="Arial"/>
          <w:b/>
          <w:bCs/>
          <w:sz w:val="25"/>
          <w:szCs w:val="25"/>
          <w:lang w:val="ro-RO"/>
        </w:rPr>
        <w:tab/>
      </w:r>
      <w:proofErr w:type="spellStart"/>
      <w:r w:rsidRPr="00FB205D">
        <w:rPr>
          <w:rFonts w:ascii="Arial" w:hAnsi="Arial" w:cs="Arial"/>
          <w:b/>
          <w:bCs/>
          <w:sz w:val="25"/>
          <w:szCs w:val="25"/>
          <w:lang w:val="ro-RO"/>
        </w:rPr>
        <w:t>Direcţia</w:t>
      </w:r>
      <w:proofErr w:type="spellEnd"/>
      <w:r w:rsidRPr="00FB205D">
        <w:rPr>
          <w:rFonts w:ascii="Arial" w:hAnsi="Arial" w:cs="Arial"/>
          <w:b/>
          <w:bCs/>
          <w:sz w:val="25"/>
          <w:szCs w:val="25"/>
          <w:lang w:val="ro-RO"/>
        </w:rPr>
        <w:t xml:space="preserve"> Administrație Publică, Juridic</w:t>
      </w:r>
    </w:p>
    <w:p w:rsidR="00280D00" w:rsidRPr="00FB205D" w:rsidRDefault="00280D00" w:rsidP="00280D00">
      <w:pPr>
        <w:jc w:val="both"/>
        <w:rPr>
          <w:rFonts w:ascii="Arial" w:hAnsi="Arial" w:cs="Arial"/>
          <w:b/>
          <w:bCs/>
          <w:sz w:val="25"/>
          <w:szCs w:val="25"/>
          <w:lang w:val="ro-RO"/>
        </w:rPr>
      </w:pPr>
      <w:proofErr w:type="spellStart"/>
      <w:r w:rsidRPr="00FB205D">
        <w:rPr>
          <w:rFonts w:ascii="Arial" w:hAnsi="Arial" w:cs="Arial"/>
          <w:b/>
          <w:bCs/>
          <w:sz w:val="25"/>
          <w:szCs w:val="25"/>
          <w:lang w:val="ro-RO"/>
        </w:rPr>
        <w:t>Direcţia</w:t>
      </w:r>
      <w:proofErr w:type="spellEnd"/>
      <w:r w:rsidRPr="00FB205D">
        <w:rPr>
          <w:rFonts w:ascii="Arial" w:hAnsi="Arial" w:cs="Arial"/>
          <w:b/>
          <w:bCs/>
          <w:sz w:val="25"/>
          <w:szCs w:val="25"/>
          <w:lang w:val="ro-RO"/>
        </w:rPr>
        <w:t xml:space="preserve"> Tehnică </w:t>
      </w:r>
      <w:r w:rsidRPr="00FB205D">
        <w:rPr>
          <w:rFonts w:ascii="Arial" w:hAnsi="Arial" w:cs="Arial"/>
          <w:b/>
          <w:bCs/>
          <w:sz w:val="25"/>
          <w:szCs w:val="25"/>
          <w:lang w:val="ro-RO"/>
        </w:rPr>
        <w:tab/>
      </w:r>
      <w:r w:rsidRPr="00FB205D">
        <w:rPr>
          <w:rFonts w:ascii="Arial" w:hAnsi="Arial" w:cs="Arial"/>
          <w:b/>
          <w:bCs/>
          <w:sz w:val="25"/>
          <w:szCs w:val="25"/>
          <w:lang w:val="ro-RO"/>
        </w:rPr>
        <w:tab/>
      </w:r>
      <w:r w:rsidRPr="00FB205D">
        <w:rPr>
          <w:rFonts w:ascii="Arial" w:hAnsi="Arial" w:cs="Arial"/>
          <w:b/>
          <w:bCs/>
          <w:sz w:val="25"/>
          <w:szCs w:val="25"/>
          <w:lang w:val="ro-RO"/>
        </w:rPr>
        <w:tab/>
      </w:r>
      <w:r w:rsidRPr="00FB205D">
        <w:rPr>
          <w:rFonts w:ascii="Arial" w:hAnsi="Arial" w:cs="Arial"/>
          <w:b/>
          <w:bCs/>
          <w:sz w:val="25"/>
          <w:szCs w:val="25"/>
          <w:lang w:val="ro-RO"/>
        </w:rPr>
        <w:tab/>
        <w:t>Direcția Economică</w:t>
      </w:r>
    </w:p>
    <w:p w:rsidR="00280D00" w:rsidRPr="00FB205D" w:rsidRDefault="00280D00" w:rsidP="00280D00">
      <w:pPr>
        <w:rPr>
          <w:rFonts w:ascii="Arial" w:hAnsi="Arial" w:cs="Arial"/>
          <w:b/>
          <w:bCs/>
          <w:sz w:val="25"/>
          <w:szCs w:val="25"/>
          <w:lang w:val="ro-RO"/>
        </w:rPr>
      </w:pPr>
      <w:r w:rsidRPr="00FB205D">
        <w:rPr>
          <w:rFonts w:ascii="Arial" w:hAnsi="Arial" w:cs="Arial"/>
          <w:b/>
          <w:bCs/>
          <w:sz w:val="25"/>
          <w:szCs w:val="25"/>
          <w:lang w:val="ro-RO"/>
        </w:rPr>
        <w:t>Nr. 120182/06.12.2022</w:t>
      </w:r>
    </w:p>
    <w:p w:rsidR="00280D00" w:rsidRPr="00FB205D" w:rsidRDefault="00280D00" w:rsidP="00280D00">
      <w:pPr>
        <w:jc w:val="center"/>
        <w:rPr>
          <w:rFonts w:ascii="Arial" w:hAnsi="Arial" w:cs="Arial"/>
          <w:b/>
          <w:sz w:val="25"/>
          <w:szCs w:val="25"/>
          <w:lang w:val="ro-RO"/>
        </w:rPr>
      </w:pPr>
    </w:p>
    <w:p w:rsidR="00280D00" w:rsidRPr="00FB205D" w:rsidRDefault="00280D00" w:rsidP="00280D00">
      <w:pPr>
        <w:jc w:val="center"/>
        <w:rPr>
          <w:rFonts w:ascii="Arial" w:hAnsi="Arial" w:cs="Arial"/>
          <w:b/>
          <w:sz w:val="25"/>
          <w:szCs w:val="25"/>
          <w:lang w:val="ro-RO"/>
        </w:rPr>
      </w:pPr>
      <w:r w:rsidRPr="00FB205D">
        <w:rPr>
          <w:rFonts w:ascii="Arial" w:hAnsi="Arial" w:cs="Arial"/>
          <w:b/>
          <w:sz w:val="25"/>
          <w:szCs w:val="25"/>
          <w:lang w:val="ro-RO"/>
        </w:rPr>
        <w:t>R A P O R T</w:t>
      </w:r>
    </w:p>
    <w:p w:rsidR="00280D00" w:rsidRPr="00FB205D" w:rsidRDefault="00280D00" w:rsidP="00280D00">
      <w:pPr>
        <w:ind w:firstLine="720"/>
        <w:jc w:val="center"/>
        <w:rPr>
          <w:b/>
          <w:bCs/>
          <w:spacing w:val="-3"/>
          <w:sz w:val="25"/>
          <w:szCs w:val="25"/>
          <w:lang w:val="ro-RO"/>
        </w:rPr>
      </w:pPr>
      <w:bookmarkStart w:id="0" w:name="_Hlk97891288"/>
      <w:r w:rsidRPr="00FB205D">
        <w:rPr>
          <w:rFonts w:ascii="Arial" w:hAnsi="Arial" w:cs="Arial"/>
          <w:sz w:val="25"/>
          <w:szCs w:val="25"/>
          <w:lang w:val="ro-RO"/>
        </w:rPr>
        <w:t xml:space="preserve">privind aprobarea participării Municipiului Bistrița la </w:t>
      </w:r>
      <w:r w:rsidRPr="00FB205D">
        <w:rPr>
          <w:rFonts w:ascii="Arial" w:hAnsi="Arial" w:cs="Arial"/>
          <w:bCs/>
          <w:sz w:val="25"/>
          <w:szCs w:val="25"/>
          <w:lang w:val="ro-RO"/>
        </w:rPr>
        <w:t>realizarea</w:t>
      </w:r>
      <w:r w:rsidRPr="00FB205D">
        <w:rPr>
          <w:rFonts w:ascii="Arial" w:hAnsi="Arial" w:cs="Arial"/>
          <w:sz w:val="25"/>
          <w:szCs w:val="25"/>
          <w:lang w:val="ro-RO"/>
        </w:rPr>
        <w:t xml:space="preserve"> proiectului ”Implementarea a 3.000 km de trasee cicloturistice la nivel național” din Investiția I.4 ”Implementarea a 3.000 km de trasee cicloturistice la nivel național” finanțat din PNRR,  Componenta 11 – Turism și cultură</w:t>
      </w:r>
    </w:p>
    <w:p w:rsidR="00280D00" w:rsidRPr="00FB205D" w:rsidRDefault="00280D00" w:rsidP="00280D00">
      <w:pPr>
        <w:autoSpaceDE w:val="0"/>
        <w:autoSpaceDN w:val="0"/>
        <w:adjustRightInd w:val="0"/>
        <w:ind w:firstLine="720"/>
        <w:jc w:val="both"/>
        <w:rPr>
          <w:rFonts w:ascii="Arial" w:hAnsi="Arial" w:cs="Arial"/>
          <w:sz w:val="25"/>
          <w:szCs w:val="25"/>
          <w:lang w:val="ro-RO"/>
        </w:rPr>
      </w:pPr>
    </w:p>
    <w:bookmarkEnd w:id="0"/>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Prin adresa nr. </w:t>
      </w:r>
      <w:proofErr w:type="spellStart"/>
      <w:r w:rsidRPr="00FB205D">
        <w:rPr>
          <w:rFonts w:ascii="Arial" w:hAnsi="Arial" w:cs="Arial"/>
          <w:sz w:val="25"/>
          <w:szCs w:val="25"/>
          <w:lang w:val="ro-RO"/>
        </w:rPr>
        <w:t>IVb</w:t>
      </w:r>
      <w:proofErr w:type="spellEnd"/>
      <w:r w:rsidRPr="00FB205D">
        <w:rPr>
          <w:rFonts w:ascii="Arial" w:hAnsi="Arial" w:cs="Arial"/>
          <w:sz w:val="25"/>
          <w:szCs w:val="25"/>
          <w:lang w:val="ro-RO"/>
        </w:rPr>
        <w:t xml:space="preserve">/26454/5/28.11.2022, Consiliul Județean Bistrița - Năsăud informează Primăria municipiului Bistrița cu privire la intenția încheierii unui parteneriat între UAT Județul Suceava, în calitate de Lider de parteneriat, UAT Județul Bistrița-Năsăud și UAT Județul Mureș, alături de alte unități administrativ-teritoriale din cadrul celor trei județe, printre care se numără și Municipiul Bistrița, </w:t>
      </w:r>
      <w:r w:rsidR="00A42573" w:rsidRPr="00A42573">
        <w:rPr>
          <w:rFonts w:ascii="Arial" w:hAnsi="Arial" w:cs="Arial"/>
          <w:sz w:val="25"/>
          <w:szCs w:val="25"/>
          <w:lang w:val="ro-RO"/>
        </w:rPr>
        <w:t xml:space="preserve">în calitate de parteneri, </w:t>
      </w:r>
      <w:r w:rsidRPr="00FB205D">
        <w:rPr>
          <w:rFonts w:ascii="Arial" w:hAnsi="Arial" w:cs="Arial"/>
          <w:sz w:val="25"/>
          <w:szCs w:val="25"/>
          <w:lang w:val="ro-RO"/>
        </w:rPr>
        <w:t xml:space="preserve">pentru </w:t>
      </w:r>
      <w:r w:rsidRPr="00FB205D">
        <w:rPr>
          <w:rFonts w:ascii="Arial" w:hAnsi="Arial" w:cs="Arial"/>
          <w:bCs/>
          <w:sz w:val="25"/>
          <w:szCs w:val="25"/>
          <w:lang w:val="ro-RO"/>
        </w:rPr>
        <w:t>realizarea</w:t>
      </w:r>
      <w:r w:rsidRPr="00FB205D">
        <w:rPr>
          <w:rFonts w:ascii="Arial" w:hAnsi="Arial" w:cs="Arial"/>
          <w:sz w:val="25"/>
          <w:szCs w:val="25"/>
          <w:lang w:val="ro-RO"/>
        </w:rPr>
        <w:t xml:space="preserve"> proiectului „Implementarea a 3.000 km de trasee cicloturistice la nivel național” și solicită acordul favorabil al Municipiului Bistrița cu privire la elaborarea documentației necesare pentru depunerea proiectului. </w:t>
      </w:r>
    </w:p>
    <w:p w:rsidR="00280D00" w:rsidRPr="00FB205D" w:rsidRDefault="00280D00" w:rsidP="00280D00">
      <w:pPr>
        <w:ind w:firstLine="720"/>
        <w:jc w:val="both"/>
        <w:rPr>
          <w:rFonts w:ascii="Arial" w:hAnsi="Arial" w:cs="Arial"/>
          <w:sz w:val="25"/>
          <w:szCs w:val="25"/>
          <w:lang w:val="ro-RO"/>
        </w:rPr>
      </w:pPr>
      <w:r w:rsidRPr="00FB205D">
        <w:rPr>
          <w:rFonts w:ascii="Arial" w:hAnsi="Arial" w:cs="Arial"/>
          <w:sz w:val="25"/>
          <w:szCs w:val="25"/>
          <w:lang w:val="ro-RO"/>
        </w:rPr>
        <w:t xml:space="preserve">Documentele necesare pentru elaborarea proiectului de hotărâre de aprobare a participării Municipiului Bistrița la implementarea proiectului au fost transmise de către Consiliul Județean </w:t>
      </w:r>
      <w:r w:rsidR="00FB205D">
        <w:rPr>
          <w:rFonts w:ascii="Arial" w:hAnsi="Arial" w:cs="Arial"/>
          <w:sz w:val="25"/>
          <w:szCs w:val="25"/>
          <w:lang w:val="ro-RO"/>
        </w:rPr>
        <w:t>Bistrița - Năsăud</w:t>
      </w:r>
      <w:r w:rsidRPr="00FB205D">
        <w:rPr>
          <w:rFonts w:ascii="Arial" w:hAnsi="Arial" w:cs="Arial"/>
          <w:sz w:val="25"/>
          <w:szCs w:val="25"/>
          <w:lang w:val="ro-RO"/>
        </w:rPr>
        <w:t xml:space="preserve"> în data de 5.12.2022, fiind înregistrate la Primăria municipiului Bistrița cu nr. 119289/05.12.2022.</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Proiectul va fi depus, în parteneriat, în cadrul apelului de proiecte aferente Planului Național de Redresare și Reziliență (PNRR), Componenta 11 – Turism și cultură, Investiția I.4 (VELO) - Amenajarea a minim 3.000 km trasee cicloturistice la nivel național, Prioritatea de intervenție PI1 -Trasee mixte.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Investiția are în vedere amenajarea traseului cicloturistic suprapus cu Via </w:t>
      </w:r>
      <w:proofErr w:type="spellStart"/>
      <w:r w:rsidRPr="00FB205D">
        <w:rPr>
          <w:rFonts w:ascii="Arial" w:hAnsi="Arial" w:cs="Arial"/>
          <w:sz w:val="25"/>
          <w:szCs w:val="25"/>
          <w:lang w:val="ro-RO"/>
        </w:rPr>
        <w:t>Transilvanica</w:t>
      </w:r>
      <w:proofErr w:type="spellEnd"/>
      <w:r w:rsidRPr="00FB205D">
        <w:rPr>
          <w:rFonts w:ascii="Arial" w:hAnsi="Arial" w:cs="Arial"/>
          <w:sz w:val="25"/>
          <w:szCs w:val="25"/>
          <w:lang w:val="ro-RO"/>
        </w:rPr>
        <w:t xml:space="preserve">, pe teritoriul a trei județe: Suceava, Bistrița-Năsăud și Mureș.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Potrivit prevederilor din Schema de finanțare - Condiții de accesare a fondurilor europene aferente PNRR în cadrul apelului de proiecte PNRR/2022/C11/I4, Prioritatea PI1 – Trasee mixte, sunt eligibile traseele cicloturistice dacă sunt îndeplinite cumulativ următoarele condiții:</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a)</w:t>
      </w:r>
      <w:r w:rsidRPr="00FB205D">
        <w:rPr>
          <w:rFonts w:ascii="Arial" w:hAnsi="Arial" w:cs="Arial"/>
          <w:sz w:val="25"/>
          <w:szCs w:val="25"/>
          <w:lang w:val="ro-RO"/>
        </w:rPr>
        <w:tab/>
        <w:t>traversează minimum 3 județe, axă principală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b)</w:t>
      </w:r>
      <w:r w:rsidRPr="00FB205D">
        <w:rPr>
          <w:rFonts w:ascii="Arial" w:hAnsi="Arial" w:cs="Arial"/>
          <w:sz w:val="25"/>
          <w:szCs w:val="25"/>
          <w:lang w:val="ro-RO"/>
        </w:rPr>
        <w:tab/>
        <w:t>sunt continue pe o lungime de minimum 150 km,</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c)</w:t>
      </w:r>
      <w:r w:rsidRPr="00FB205D">
        <w:rPr>
          <w:rFonts w:ascii="Arial" w:hAnsi="Arial" w:cs="Arial"/>
          <w:sz w:val="25"/>
          <w:szCs w:val="25"/>
          <w:lang w:val="ro-RO"/>
        </w:rPr>
        <w:tab/>
        <w:t>includ conexiuni secundare  către obiectivele turistice-culturale din Componenta 11, Investiția I.1 ”Promovarea celor 12 rute culturale/turistice”, pe o rază de maxim 10 km de la axa principală propusă,</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d)</w:t>
      </w:r>
      <w:r w:rsidRPr="00FB205D">
        <w:rPr>
          <w:rFonts w:ascii="Arial" w:hAnsi="Arial" w:cs="Arial"/>
          <w:sz w:val="25"/>
          <w:szCs w:val="25"/>
          <w:lang w:val="ro-RO"/>
        </w:rPr>
        <w:tab/>
        <w:t>se realizează pe terenuri aflate în domeniul  public sau privat al unităților administrativ-teritoriale, al statului român sau cele aflate în administrarea ANAR/Compania Națională de Căi Ferate „CFR” și structurilor descentralizate ale acestora/altor autorități ale administrației publice centrale/instituții publice/instituții de interes local sau pe terenuri ale beneficiarilor persoane juridice de drept privat (unități de cult, ONG-uri sau persoane fizice), în situația în care beneficiarul eligibil este titularul unui drept real asupra terenului, care îi dă posibi</w:t>
      </w:r>
      <w:r w:rsidR="00FB205D">
        <w:rPr>
          <w:rFonts w:ascii="Arial" w:hAnsi="Arial" w:cs="Arial"/>
          <w:sz w:val="25"/>
          <w:szCs w:val="25"/>
          <w:lang w:val="ro-RO"/>
        </w:rPr>
        <w:t>li</w:t>
      </w:r>
      <w:r w:rsidRPr="00FB205D">
        <w:rPr>
          <w:rFonts w:ascii="Arial" w:hAnsi="Arial" w:cs="Arial"/>
          <w:sz w:val="25"/>
          <w:szCs w:val="25"/>
          <w:lang w:val="ro-RO"/>
        </w:rPr>
        <w:t xml:space="preserve">tatea să solicite și să obțină autorizație de construire pe întreaga durată de viață a construcției.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Pe teritoriul județului Bistrița-Năsăud traseul Via </w:t>
      </w:r>
      <w:proofErr w:type="spellStart"/>
      <w:r w:rsidRPr="00FB205D">
        <w:rPr>
          <w:rFonts w:ascii="Arial" w:hAnsi="Arial" w:cs="Arial"/>
          <w:sz w:val="25"/>
          <w:szCs w:val="25"/>
          <w:lang w:val="ro-RO"/>
        </w:rPr>
        <w:t>Transilvanica</w:t>
      </w:r>
      <w:proofErr w:type="spellEnd"/>
      <w:r w:rsidRPr="00FB205D">
        <w:rPr>
          <w:rFonts w:ascii="Arial" w:hAnsi="Arial" w:cs="Arial"/>
          <w:sz w:val="25"/>
          <w:szCs w:val="25"/>
          <w:lang w:val="ro-RO"/>
        </w:rPr>
        <w:t xml:space="preserve"> are o lungime de 145 de km și traversează un număr de 13 UAT-uri, respectiv:</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1.</w:t>
      </w:r>
      <w:r w:rsidRPr="00FB205D">
        <w:rPr>
          <w:rFonts w:ascii="Arial" w:hAnsi="Arial" w:cs="Arial"/>
          <w:sz w:val="25"/>
          <w:szCs w:val="25"/>
          <w:lang w:val="ro-RO"/>
        </w:rPr>
        <w:tab/>
        <w:t>UAT Comuna Lunca Ilvei;</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2.</w:t>
      </w:r>
      <w:r w:rsidRPr="00FB205D">
        <w:rPr>
          <w:rFonts w:ascii="Arial" w:hAnsi="Arial" w:cs="Arial"/>
          <w:sz w:val="25"/>
          <w:szCs w:val="25"/>
          <w:lang w:val="ro-RO"/>
        </w:rPr>
        <w:tab/>
        <w:t>UAT Comuna Tiha Bârgăului;</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3.</w:t>
      </w:r>
      <w:r w:rsidRPr="00FB205D">
        <w:rPr>
          <w:rFonts w:ascii="Arial" w:hAnsi="Arial" w:cs="Arial"/>
          <w:sz w:val="25"/>
          <w:szCs w:val="25"/>
          <w:lang w:val="ro-RO"/>
        </w:rPr>
        <w:tab/>
        <w:t>UAT Comuna Leșu;</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4.</w:t>
      </w:r>
      <w:r w:rsidRPr="00FB205D">
        <w:rPr>
          <w:rFonts w:ascii="Arial" w:hAnsi="Arial" w:cs="Arial"/>
          <w:sz w:val="25"/>
          <w:szCs w:val="25"/>
          <w:lang w:val="ro-RO"/>
        </w:rPr>
        <w:tab/>
        <w:t>UAT Comuna Bistrița-</w:t>
      </w:r>
      <w:proofErr w:type="spellStart"/>
      <w:r w:rsidRPr="00FB205D">
        <w:rPr>
          <w:rFonts w:ascii="Arial" w:hAnsi="Arial" w:cs="Arial"/>
          <w:sz w:val="25"/>
          <w:szCs w:val="25"/>
          <w:lang w:val="ro-RO"/>
        </w:rPr>
        <w:t>Bîrgăului</w:t>
      </w:r>
      <w:proofErr w:type="spellEnd"/>
      <w:r w:rsidRPr="00FB205D">
        <w:rPr>
          <w:rFonts w:ascii="Arial" w:hAnsi="Arial" w:cs="Arial"/>
          <w:sz w:val="25"/>
          <w:szCs w:val="25"/>
          <w:lang w:val="ro-RO"/>
        </w:rPr>
        <w:t>;</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5.</w:t>
      </w:r>
      <w:r w:rsidRPr="00FB205D">
        <w:rPr>
          <w:rFonts w:ascii="Arial" w:hAnsi="Arial" w:cs="Arial"/>
          <w:sz w:val="25"/>
          <w:szCs w:val="25"/>
          <w:lang w:val="ro-RO"/>
        </w:rPr>
        <w:tab/>
        <w:t>UAT Comuna Livezile;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lastRenderedPageBreak/>
        <w:t>6.</w:t>
      </w:r>
      <w:r w:rsidRPr="00FB205D">
        <w:rPr>
          <w:rFonts w:ascii="Arial" w:hAnsi="Arial" w:cs="Arial"/>
          <w:sz w:val="25"/>
          <w:szCs w:val="25"/>
          <w:lang w:val="ro-RO"/>
        </w:rPr>
        <w:tab/>
        <w:t>UAT Municipiul Bistrița;</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7.</w:t>
      </w:r>
      <w:r w:rsidRPr="00FB205D">
        <w:rPr>
          <w:rFonts w:ascii="Arial" w:hAnsi="Arial" w:cs="Arial"/>
          <w:sz w:val="25"/>
          <w:szCs w:val="25"/>
          <w:lang w:val="ro-RO"/>
        </w:rPr>
        <w:tab/>
        <w:t>UAT Comuna Cetate;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8.</w:t>
      </w:r>
      <w:r w:rsidRPr="00FB205D">
        <w:rPr>
          <w:rFonts w:ascii="Arial" w:hAnsi="Arial" w:cs="Arial"/>
          <w:sz w:val="25"/>
          <w:szCs w:val="25"/>
          <w:lang w:val="ro-RO"/>
        </w:rPr>
        <w:tab/>
        <w:t>UAT Comuna Budacu de Jos;</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9.</w:t>
      </w:r>
      <w:r w:rsidRPr="00FB205D">
        <w:rPr>
          <w:rFonts w:ascii="Arial" w:hAnsi="Arial" w:cs="Arial"/>
          <w:sz w:val="25"/>
          <w:szCs w:val="25"/>
          <w:lang w:val="ro-RO"/>
        </w:rPr>
        <w:tab/>
        <w:t>UAT Comuna Dumitrița;</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10.</w:t>
      </w:r>
      <w:r w:rsidRPr="00FB205D">
        <w:rPr>
          <w:rFonts w:ascii="Arial" w:hAnsi="Arial" w:cs="Arial"/>
          <w:sz w:val="25"/>
          <w:szCs w:val="25"/>
          <w:lang w:val="ro-RO"/>
        </w:rPr>
        <w:tab/>
        <w:t>UAT Comuna Mărișelu;</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11.</w:t>
      </w:r>
      <w:r w:rsidRPr="00FB205D">
        <w:rPr>
          <w:rFonts w:ascii="Arial" w:hAnsi="Arial" w:cs="Arial"/>
          <w:sz w:val="25"/>
          <w:szCs w:val="25"/>
          <w:lang w:val="ro-RO"/>
        </w:rPr>
        <w:tab/>
        <w:t>UAT Comuna Șieu;</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12.</w:t>
      </w:r>
      <w:r w:rsidRPr="00FB205D">
        <w:rPr>
          <w:rFonts w:ascii="Arial" w:hAnsi="Arial" w:cs="Arial"/>
          <w:sz w:val="25"/>
          <w:szCs w:val="25"/>
          <w:lang w:val="ro-RO"/>
        </w:rPr>
        <w:tab/>
        <w:t>UAT Comuna Șieuț;</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13.</w:t>
      </w:r>
      <w:r w:rsidRPr="00FB205D">
        <w:rPr>
          <w:rFonts w:ascii="Arial" w:hAnsi="Arial" w:cs="Arial"/>
          <w:sz w:val="25"/>
          <w:szCs w:val="25"/>
          <w:lang w:val="ro-RO"/>
        </w:rPr>
        <w:tab/>
        <w:t>UAT Comuna Monor.</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Obiectivul specific al investiției este sprijinirea transportului durabil prin dezvoltarea infrastructurii de trasee cicloturistice la nivel național. Stabilirea și amplasarea traseelor cicloturistice se va face în raport cu celelalte investiții din Componenta 11 – Turism și cultură, prin care este vizată creșterea accesibilității zonelor turistice și dezvoltarea infrastructurii aferente.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Pentru dezvoltarea infrastructurii traseului cicloturistic de nivel național care se suprapune cu traseul Via </w:t>
      </w:r>
      <w:proofErr w:type="spellStart"/>
      <w:r w:rsidRPr="00FB205D">
        <w:rPr>
          <w:rFonts w:ascii="Arial" w:hAnsi="Arial" w:cs="Arial"/>
          <w:sz w:val="25"/>
          <w:szCs w:val="25"/>
          <w:lang w:val="ro-RO"/>
        </w:rPr>
        <w:t>Transilvanica</w:t>
      </w:r>
      <w:proofErr w:type="spellEnd"/>
      <w:r w:rsidRPr="00FB205D">
        <w:rPr>
          <w:rFonts w:ascii="Arial" w:hAnsi="Arial" w:cs="Arial"/>
          <w:sz w:val="25"/>
          <w:szCs w:val="25"/>
          <w:lang w:val="ro-RO"/>
        </w:rPr>
        <w:t>, conform prevederilor din Schema de finanțare, se propun următoarele categorii de investiții, aferente teritoriului pe care îl traversează:</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A.</w:t>
      </w:r>
      <w:r w:rsidRPr="00FB205D">
        <w:rPr>
          <w:rFonts w:ascii="Arial" w:hAnsi="Arial" w:cs="Arial"/>
          <w:sz w:val="25"/>
          <w:szCs w:val="25"/>
          <w:lang w:val="ro-RO"/>
        </w:rPr>
        <w:tab/>
        <w:t>Marcaje și indicatoare (traseu sugerat pentru biciclete);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B.</w:t>
      </w:r>
      <w:r w:rsidRPr="00FB205D">
        <w:rPr>
          <w:rFonts w:ascii="Arial" w:hAnsi="Arial" w:cs="Arial"/>
          <w:sz w:val="25"/>
          <w:szCs w:val="25"/>
          <w:lang w:val="ro-RO"/>
        </w:rPr>
        <w:tab/>
        <w:t>Reparații (piste pentru biciclete existente);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C.</w:t>
      </w:r>
      <w:r w:rsidRPr="00FB205D">
        <w:rPr>
          <w:rFonts w:ascii="Arial" w:hAnsi="Arial" w:cs="Arial"/>
          <w:sz w:val="25"/>
          <w:szCs w:val="25"/>
          <w:lang w:val="ro-RO"/>
        </w:rPr>
        <w:tab/>
        <w:t>Lucrări de tasare și reabilitare drum/teren (se exclud drumurile asfaltate);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D.</w:t>
      </w:r>
      <w:r w:rsidRPr="00FB205D">
        <w:rPr>
          <w:rFonts w:ascii="Arial" w:hAnsi="Arial" w:cs="Arial"/>
          <w:sz w:val="25"/>
          <w:szCs w:val="25"/>
          <w:lang w:val="ro-RO"/>
        </w:rPr>
        <w:tab/>
        <w:t xml:space="preserve">Piste pentru biciclete, cale de rulare realizată din asfalt. Nu sunt eligibile pistele pentru biciclete realizate pe trotuar;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E.</w:t>
      </w:r>
      <w:r w:rsidRPr="00FB205D">
        <w:rPr>
          <w:rFonts w:ascii="Arial" w:hAnsi="Arial" w:cs="Arial"/>
          <w:sz w:val="25"/>
          <w:szCs w:val="25"/>
          <w:lang w:val="ro-RO"/>
        </w:rPr>
        <w:tab/>
        <w:t>Piste pentru biciclete, cale de rulare realizată din alte agregate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Traseul cicloturistic suprapus cu Via </w:t>
      </w:r>
      <w:proofErr w:type="spellStart"/>
      <w:r w:rsidRPr="00FB205D">
        <w:rPr>
          <w:rFonts w:ascii="Arial" w:hAnsi="Arial" w:cs="Arial"/>
          <w:sz w:val="25"/>
          <w:szCs w:val="25"/>
          <w:lang w:val="ro-RO"/>
        </w:rPr>
        <w:t>Transilvanica</w:t>
      </w:r>
      <w:proofErr w:type="spellEnd"/>
      <w:r w:rsidRPr="00FB205D">
        <w:rPr>
          <w:rFonts w:ascii="Arial" w:hAnsi="Arial" w:cs="Arial"/>
          <w:sz w:val="25"/>
          <w:szCs w:val="25"/>
          <w:lang w:val="ro-RO"/>
        </w:rPr>
        <w:t xml:space="preserve"> va oferi accesibilitate obiectivelor turistice-culturale din Componenta 11 prin conexiuni secundare către obiectivele turistice pe o rază de maxim 10 km de la axa principală.</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Termenul de finalizare a investiției propuse nu poate depăși data de 30 iunie 2026.</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Bugetul eligibil alocat pentru realizarea traseului cicloturistic pe teritoriul județului Bistrița-Năsăud este în sumă de 11.962.500,00 euro fără TVA, respectiv  59.191.646,25 lei fără TVA calculat la cursul valutar </w:t>
      </w:r>
      <w:proofErr w:type="spellStart"/>
      <w:r w:rsidRPr="00FB205D">
        <w:rPr>
          <w:rFonts w:ascii="Arial" w:hAnsi="Arial" w:cs="Arial"/>
          <w:sz w:val="25"/>
          <w:szCs w:val="25"/>
          <w:lang w:val="ro-RO"/>
        </w:rPr>
        <w:t>Inforeuro</w:t>
      </w:r>
      <w:proofErr w:type="spellEnd"/>
      <w:r w:rsidRPr="00FB205D">
        <w:rPr>
          <w:rFonts w:ascii="Arial" w:hAnsi="Arial" w:cs="Arial"/>
          <w:sz w:val="25"/>
          <w:szCs w:val="25"/>
          <w:lang w:val="ro-RO"/>
        </w:rPr>
        <w:t xml:space="preserve"> din luna octombrie 2022 de 1 euro=4,9481 lei, conform cap.2.3 din Ghidul aferent apelului de finanțare.</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Valoarea TVA aferentă cheltuielilor eligibile va fi asigurată, în conformitate cu legislația în vigoare, din bugetul coordonatorului Investiției I.4 din Componenta 11 – Turism și cultură, Ministerul Dezvoltării, Lucrărilor Publice și Administrației. Orice cheltuială care depășește bugetul eligibil alocat constituie cheltuială neeligibilă și va fi suportată de beneficiar din surse proprii. </w:t>
      </w:r>
    </w:p>
    <w:p w:rsidR="00280D00" w:rsidRPr="00FB205D" w:rsidRDefault="00280D00" w:rsidP="00280D00">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t xml:space="preserve">Conform prevederilor Ghidului specific este obligatorie depunerea, odată cu cererea de finanțare, a hotărârii consiliului local de aprobare </w:t>
      </w:r>
      <w:r w:rsidR="00DB0499">
        <w:rPr>
          <w:rFonts w:ascii="Arial" w:hAnsi="Arial" w:cs="Arial"/>
          <w:sz w:val="25"/>
          <w:szCs w:val="25"/>
          <w:lang w:val="ro-RO"/>
        </w:rPr>
        <w:t>a</w:t>
      </w:r>
      <w:r w:rsidRPr="00FB205D">
        <w:rPr>
          <w:rFonts w:ascii="Arial" w:hAnsi="Arial" w:cs="Arial"/>
          <w:sz w:val="25"/>
          <w:szCs w:val="25"/>
          <w:lang w:val="ro-RO"/>
        </w:rPr>
        <w:t xml:space="preserve"> particip</w:t>
      </w:r>
      <w:r w:rsidR="00DB0499">
        <w:rPr>
          <w:rFonts w:ascii="Arial" w:hAnsi="Arial" w:cs="Arial"/>
          <w:sz w:val="25"/>
          <w:szCs w:val="25"/>
          <w:lang w:val="ro-RO"/>
        </w:rPr>
        <w:t>ă</w:t>
      </w:r>
      <w:r w:rsidRPr="00FB205D">
        <w:rPr>
          <w:rFonts w:ascii="Arial" w:hAnsi="Arial" w:cs="Arial"/>
          <w:sz w:val="25"/>
          <w:szCs w:val="25"/>
          <w:lang w:val="ro-RO"/>
        </w:rPr>
        <w:t>r</w:t>
      </w:r>
      <w:r w:rsidR="00DB0499">
        <w:rPr>
          <w:rFonts w:ascii="Arial" w:hAnsi="Arial" w:cs="Arial"/>
          <w:sz w:val="25"/>
          <w:szCs w:val="25"/>
          <w:lang w:val="ro-RO"/>
        </w:rPr>
        <w:t>ii</w:t>
      </w:r>
      <w:r w:rsidRPr="00FB205D">
        <w:rPr>
          <w:rFonts w:ascii="Arial" w:hAnsi="Arial" w:cs="Arial"/>
          <w:sz w:val="25"/>
          <w:szCs w:val="25"/>
          <w:lang w:val="ro-RO"/>
        </w:rPr>
        <w:t xml:space="preserve"> la </w:t>
      </w:r>
      <w:r w:rsidRPr="00FB205D">
        <w:rPr>
          <w:rFonts w:ascii="Arial" w:hAnsi="Arial" w:cs="Arial"/>
          <w:bCs/>
          <w:sz w:val="25"/>
          <w:szCs w:val="25"/>
          <w:lang w:val="ro-RO"/>
        </w:rPr>
        <w:t>realizarea</w:t>
      </w:r>
      <w:r w:rsidRPr="00FB205D">
        <w:rPr>
          <w:rFonts w:ascii="Arial" w:hAnsi="Arial" w:cs="Arial"/>
          <w:sz w:val="25"/>
          <w:szCs w:val="25"/>
          <w:lang w:val="ro-RO"/>
        </w:rPr>
        <w:t xml:space="preserve"> proiectului.</w:t>
      </w:r>
    </w:p>
    <w:p w:rsidR="00280D00" w:rsidRPr="00FB205D" w:rsidRDefault="00DB0499" w:rsidP="00280D00">
      <w:pPr>
        <w:autoSpaceDE w:val="0"/>
        <w:autoSpaceDN w:val="0"/>
        <w:adjustRightInd w:val="0"/>
        <w:ind w:firstLine="720"/>
        <w:jc w:val="both"/>
        <w:rPr>
          <w:rFonts w:ascii="Arial" w:hAnsi="Arial" w:cs="Arial"/>
          <w:sz w:val="25"/>
          <w:szCs w:val="25"/>
          <w:lang w:val="ro-RO"/>
        </w:rPr>
      </w:pPr>
      <w:r>
        <w:rPr>
          <w:rFonts w:ascii="Arial" w:hAnsi="Arial" w:cs="Arial"/>
          <w:sz w:val="25"/>
          <w:szCs w:val="25"/>
          <w:lang w:val="ro-RO"/>
        </w:rPr>
        <w:t>P</w:t>
      </w:r>
      <w:r w:rsidR="00280D00" w:rsidRPr="00FB205D">
        <w:rPr>
          <w:rFonts w:ascii="Arial" w:hAnsi="Arial" w:cs="Arial"/>
          <w:sz w:val="25"/>
          <w:szCs w:val="25"/>
          <w:lang w:val="ro-RO"/>
        </w:rPr>
        <w:t xml:space="preserve">entru Municipiul Bistrița au fost stabilite următoarele obligații: </w:t>
      </w:r>
    </w:p>
    <w:p w:rsidR="00DB0499" w:rsidRPr="00DB0499" w:rsidRDefault="00DB0499" w:rsidP="00DB0499">
      <w:pPr>
        <w:pStyle w:val="Listparagraf"/>
        <w:numPr>
          <w:ilvl w:val="0"/>
          <w:numId w:val="2"/>
        </w:numPr>
        <w:tabs>
          <w:tab w:val="left" w:pos="993"/>
        </w:tabs>
        <w:autoSpaceDE w:val="0"/>
        <w:autoSpaceDN w:val="0"/>
        <w:adjustRightInd w:val="0"/>
        <w:ind w:left="0" w:firstLine="709"/>
        <w:jc w:val="both"/>
        <w:rPr>
          <w:rFonts w:ascii="Arial" w:hAnsi="Arial" w:cs="Arial"/>
          <w:sz w:val="25"/>
          <w:szCs w:val="25"/>
          <w:lang w:val="ro-RO"/>
        </w:rPr>
      </w:pPr>
      <w:r w:rsidRPr="00DB0499">
        <w:rPr>
          <w:rFonts w:ascii="Arial" w:hAnsi="Arial" w:cs="Arial"/>
          <w:sz w:val="25"/>
          <w:szCs w:val="25"/>
          <w:lang w:val="ro-RO"/>
        </w:rPr>
        <w:t>Stabilește Traseul Cicloturistic pe raza Municipiului BISTRIȚA</w:t>
      </w:r>
      <w:r w:rsidR="006730D7">
        <w:rPr>
          <w:rFonts w:ascii="Arial" w:hAnsi="Arial" w:cs="Arial"/>
          <w:sz w:val="25"/>
          <w:szCs w:val="25"/>
          <w:lang w:val="ro-RO"/>
        </w:rPr>
        <w:t>;</w:t>
      </w:r>
    </w:p>
    <w:p w:rsidR="00DB0499" w:rsidRPr="00DB0499" w:rsidRDefault="00DB0499" w:rsidP="00DB0499">
      <w:pPr>
        <w:pStyle w:val="Listparagraf"/>
        <w:numPr>
          <w:ilvl w:val="0"/>
          <w:numId w:val="2"/>
        </w:numPr>
        <w:tabs>
          <w:tab w:val="left" w:pos="993"/>
        </w:tabs>
        <w:autoSpaceDE w:val="0"/>
        <w:autoSpaceDN w:val="0"/>
        <w:adjustRightInd w:val="0"/>
        <w:ind w:left="0" w:firstLine="709"/>
        <w:jc w:val="both"/>
        <w:rPr>
          <w:rFonts w:ascii="Arial" w:hAnsi="Arial" w:cs="Arial"/>
          <w:sz w:val="25"/>
          <w:szCs w:val="25"/>
          <w:lang w:val="ro-RO"/>
        </w:rPr>
      </w:pPr>
      <w:r w:rsidRPr="00DB0499">
        <w:rPr>
          <w:rFonts w:ascii="Arial" w:hAnsi="Arial" w:cs="Arial"/>
          <w:sz w:val="25"/>
          <w:szCs w:val="25"/>
          <w:lang w:val="ro-RO"/>
        </w:rPr>
        <w:t>Colaborează cu Partenerul 2, la stabilirea obiectivelor documentației de tip Studiu de Fezabilitate, pentru implementarea proiectului aferentă traseului de pe raza municipiului BISTRIȚA, pentru corelarea acesteia, cu investițiile realizate/ în curs de realizare/ care se vor realiza pe Traseul Cicloturistic</w:t>
      </w:r>
      <w:r w:rsidR="006730D7">
        <w:rPr>
          <w:rFonts w:ascii="Arial" w:hAnsi="Arial" w:cs="Arial"/>
          <w:sz w:val="25"/>
          <w:szCs w:val="25"/>
          <w:lang w:val="ro-RO"/>
        </w:rPr>
        <w:t>;</w:t>
      </w:r>
    </w:p>
    <w:p w:rsidR="00DB0499" w:rsidRPr="00DB0499" w:rsidRDefault="00DB0499" w:rsidP="00DB0499">
      <w:pPr>
        <w:pStyle w:val="Listparagraf"/>
        <w:numPr>
          <w:ilvl w:val="0"/>
          <w:numId w:val="2"/>
        </w:numPr>
        <w:tabs>
          <w:tab w:val="left" w:pos="993"/>
        </w:tabs>
        <w:autoSpaceDE w:val="0"/>
        <w:autoSpaceDN w:val="0"/>
        <w:adjustRightInd w:val="0"/>
        <w:ind w:left="0" w:firstLine="709"/>
        <w:jc w:val="both"/>
        <w:rPr>
          <w:rFonts w:ascii="Arial" w:hAnsi="Arial" w:cs="Arial"/>
          <w:sz w:val="25"/>
          <w:szCs w:val="25"/>
          <w:lang w:val="ro-RO"/>
        </w:rPr>
      </w:pPr>
      <w:r w:rsidRPr="00DB0499">
        <w:rPr>
          <w:rFonts w:ascii="Arial" w:hAnsi="Arial" w:cs="Arial"/>
          <w:sz w:val="25"/>
          <w:szCs w:val="25"/>
          <w:lang w:val="ro-RO"/>
        </w:rPr>
        <w:t>Sprijină Partenerul 2, Județul BISTRIȚA-NĂSĂUD în obținerea avizelor/acordurilor/autorizațiilor necesare întocmirii documentațiilor prealabile Studiului de Fezabilitate/DALI</w:t>
      </w:r>
      <w:r w:rsidR="006730D7">
        <w:rPr>
          <w:rFonts w:ascii="Arial" w:hAnsi="Arial" w:cs="Arial"/>
          <w:sz w:val="25"/>
          <w:szCs w:val="25"/>
          <w:lang w:val="ro-RO"/>
        </w:rPr>
        <w:t>;</w:t>
      </w:r>
    </w:p>
    <w:p w:rsidR="00DB0499" w:rsidRPr="00DB0499" w:rsidRDefault="00DB0499" w:rsidP="00DB0499">
      <w:pPr>
        <w:pStyle w:val="Listparagraf"/>
        <w:numPr>
          <w:ilvl w:val="0"/>
          <w:numId w:val="2"/>
        </w:numPr>
        <w:tabs>
          <w:tab w:val="left" w:pos="993"/>
        </w:tabs>
        <w:autoSpaceDE w:val="0"/>
        <w:autoSpaceDN w:val="0"/>
        <w:adjustRightInd w:val="0"/>
        <w:ind w:left="0" w:firstLine="709"/>
        <w:jc w:val="both"/>
        <w:rPr>
          <w:rFonts w:ascii="Arial" w:hAnsi="Arial" w:cs="Arial"/>
          <w:sz w:val="25"/>
          <w:szCs w:val="25"/>
          <w:lang w:val="ro-RO"/>
        </w:rPr>
      </w:pPr>
      <w:r w:rsidRPr="00DB0499">
        <w:rPr>
          <w:rFonts w:ascii="Arial" w:hAnsi="Arial" w:cs="Arial"/>
          <w:sz w:val="25"/>
          <w:szCs w:val="25"/>
          <w:lang w:val="ro-RO"/>
        </w:rPr>
        <w:t xml:space="preserve">Menține proprietatea elementelor de infrastructură nou-creată, modernizată sau extinsă pe raza Municipiului BISTRIȚA </w:t>
      </w:r>
      <w:proofErr w:type="spellStart"/>
      <w:r w:rsidRPr="00DB0499">
        <w:rPr>
          <w:rFonts w:ascii="Arial" w:hAnsi="Arial" w:cs="Arial"/>
          <w:sz w:val="25"/>
          <w:szCs w:val="25"/>
          <w:lang w:val="ro-RO"/>
        </w:rPr>
        <w:t>şi</w:t>
      </w:r>
      <w:proofErr w:type="spellEnd"/>
      <w:r w:rsidRPr="00DB0499">
        <w:rPr>
          <w:rFonts w:ascii="Arial" w:hAnsi="Arial" w:cs="Arial"/>
          <w:sz w:val="25"/>
          <w:szCs w:val="25"/>
          <w:lang w:val="ro-RO"/>
        </w:rPr>
        <w:t xml:space="preserve"> natura </w:t>
      </w:r>
      <w:proofErr w:type="spellStart"/>
      <w:r w:rsidRPr="00DB0499">
        <w:rPr>
          <w:rFonts w:ascii="Arial" w:hAnsi="Arial" w:cs="Arial"/>
          <w:sz w:val="25"/>
          <w:szCs w:val="25"/>
          <w:lang w:val="ro-RO"/>
        </w:rPr>
        <w:t>activităţii</w:t>
      </w:r>
      <w:proofErr w:type="spellEnd"/>
      <w:r w:rsidRPr="00DB0499">
        <w:rPr>
          <w:rFonts w:ascii="Arial" w:hAnsi="Arial" w:cs="Arial"/>
          <w:sz w:val="25"/>
          <w:szCs w:val="25"/>
          <w:lang w:val="ro-RO"/>
        </w:rPr>
        <w:t xml:space="preserve"> pentru care s-a acordat </w:t>
      </w:r>
      <w:proofErr w:type="spellStart"/>
      <w:r w:rsidRPr="00DB0499">
        <w:rPr>
          <w:rFonts w:ascii="Arial" w:hAnsi="Arial" w:cs="Arial"/>
          <w:sz w:val="25"/>
          <w:szCs w:val="25"/>
          <w:lang w:val="ro-RO"/>
        </w:rPr>
        <w:t>finanţare</w:t>
      </w:r>
      <w:proofErr w:type="spellEnd"/>
      <w:r w:rsidRPr="00DB0499">
        <w:rPr>
          <w:rFonts w:ascii="Arial" w:hAnsi="Arial" w:cs="Arial"/>
          <w:sz w:val="25"/>
          <w:szCs w:val="25"/>
          <w:lang w:val="ro-RO"/>
        </w:rPr>
        <w:t xml:space="preserve">, pe o perioadă de cel </w:t>
      </w:r>
      <w:proofErr w:type="spellStart"/>
      <w:r w:rsidRPr="00DB0499">
        <w:rPr>
          <w:rFonts w:ascii="Arial" w:hAnsi="Arial" w:cs="Arial"/>
          <w:sz w:val="25"/>
          <w:szCs w:val="25"/>
          <w:lang w:val="ro-RO"/>
        </w:rPr>
        <w:t>puţin</w:t>
      </w:r>
      <w:proofErr w:type="spellEnd"/>
      <w:r w:rsidRPr="00DB0499">
        <w:rPr>
          <w:rFonts w:ascii="Arial" w:hAnsi="Arial" w:cs="Arial"/>
          <w:sz w:val="25"/>
          <w:szCs w:val="25"/>
          <w:lang w:val="ro-RO"/>
        </w:rPr>
        <w:t xml:space="preserve"> 5 ani de la efectuarea </w:t>
      </w:r>
      <w:proofErr w:type="spellStart"/>
      <w:r w:rsidRPr="00DB0499">
        <w:rPr>
          <w:rFonts w:ascii="Arial" w:hAnsi="Arial" w:cs="Arial"/>
          <w:sz w:val="25"/>
          <w:szCs w:val="25"/>
          <w:lang w:val="ro-RO"/>
        </w:rPr>
        <w:t>plăţii</w:t>
      </w:r>
      <w:proofErr w:type="spellEnd"/>
      <w:r w:rsidRPr="00DB0499">
        <w:rPr>
          <w:rFonts w:ascii="Arial" w:hAnsi="Arial" w:cs="Arial"/>
          <w:sz w:val="25"/>
          <w:szCs w:val="25"/>
          <w:lang w:val="ro-RO"/>
        </w:rPr>
        <w:t xml:space="preserve"> finale/ dare în exploatare.</w:t>
      </w:r>
    </w:p>
    <w:p w:rsidR="00280D00" w:rsidRPr="00FB205D" w:rsidRDefault="00280D00" w:rsidP="00DB0499">
      <w:pPr>
        <w:autoSpaceDE w:val="0"/>
        <w:autoSpaceDN w:val="0"/>
        <w:adjustRightInd w:val="0"/>
        <w:ind w:firstLine="720"/>
        <w:jc w:val="both"/>
        <w:rPr>
          <w:rFonts w:ascii="Arial" w:hAnsi="Arial" w:cs="Arial"/>
          <w:sz w:val="25"/>
          <w:szCs w:val="25"/>
          <w:lang w:val="ro-RO"/>
        </w:rPr>
      </w:pPr>
      <w:r w:rsidRPr="00FB205D">
        <w:rPr>
          <w:rFonts w:ascii="Arial" w:hAnsi="Arial" w:cs="Arial"/>
          <w:sz w:val="25"/>
          <w:szCs w:val="25"/>
          <w:lang w:val="ro-RO"/>
        </w:rPr>
        <w:lastRenderedPageBreak/>
        <w:t xml:space="preserve">Față de aspectele prezentate anterior, constatăm că sunt îndeplinite condițiile legale pentru supunerea spre dezbatere </w:t>
      </w:r>
      <w:proofErr w:type="spellStart"/>
      <w:r w:rsidRPr="00FB205D">
        <w:rPr>
          <w:rFonts w:ascii="Arial" w:hAnsi="Arial" w:cs="Arial"/>
          <w:sz w:val="25"/>
          <w:szCs w:val="25"/>
          <w:lang w:val="ro-RO"/>
        </w:rPr>
        <w:t>şi</w:t>
      </w:r>
      <w:proofErr w:type="spellEnd"/>
      <w:r w:rsidRPr="00FB205D">
        <w:rPr>
          <w:rFonts w:ascii="Arial" w:hAnsi="Arial" w:cs="Arial"/>
          <w:sz w:val="25"/>
          <w:szCs w:val="25"/>
          <w:lang w:val="ro-RO"/>
        </w:rPr>
        <w:t xml:space="preserve"> adoptare a proiectului de hotărâre privind aprobarea participării Municipiului Bistrița la </w:t>
      </w:r>
      <w:r w:rsidRPr="00FB205D">
        <w:rPr>
          <w:rFonts w:ascii="Arial" w:hAnsi="Arial" w:cs="Arial"/>
          <w:bCs/>
          <w:sz w:val="25"/>
          <w:szCs w:val="25"/>
          <w:lang w:val="ro-RO"/>
        </w:rPr>
        <w:t>realizarea</w:t>
      </w:r>
      <w:r w:rsidRPr="00FB205D">
        <w:rPr>
          <w:rFonts w:ascii="Arial" w:hAnsi="Arial" w:cs="Arial"/>
          <w:sz w:val="25"/>
          <w:szCs w:val="25"/>
          <w:lang w:val="ro-RO"/>
        </w:rPr>
        <w:t xml:space="preserve"> proiectului ”Implementarea a 3.000 km de trasee cicloturistice la nivel național” din PNRR,  Componenta 11 – Turism și cultură</w:t>
      </w:r>
      <w:r w:rsidRPr="00FB205D">
        <w:rPr>
          <w:rFonts w:ascii="Arial" w:hAnsi="Arial" w:cs="Arial"/>
          <w:b/>
          <w:bCs/>
          <w:sz w:val="25"/>
          <w:szCs w:val="25"/>
          <w:lang w:val="ro-RO"/>
        </w:rPr>
        <w:t>.</w:t>
      </w:r>
    </w:p>
    <w:p w:rsidR="00280D00" w:rsidRPr="00FB205D" w:rsidRDefault="00280D00" w:rsidP="00280D00">
      <w:pPr>
        <w:autoSpaceDE w:val="0"/>
        <w:autoSpaceDN w:val="0"/>
        <w:adjustRightInd w:val="0"/>
        <w:ind w:firstLine="720"/>
        <w:jc w:val="both"/>
        <w:rPr>
          <w:rFonts w:ascii="Arial" w:hAnsi="Arial" w:cs="Arial"/>
          <w:sz w:val="25"/>
          <w:szCs w:val="25"/>
          <w:lang w:val="ro-RO"/>
        </w:rPr>
      </w:pPr>
    </w:p>
    <w:p w:rsidR="00280D00" w:rsidRPr="00FB205D" w:rsidRDefault="00280D00" w:rsidP="00280D00">
      <w:pPr>
        <w:rPr>
          <w:rFonts w:ascii="Arial" w:hAnsi="Arial" w:cs="Arial"/>
          <w:b/>
          <w:sz w:val="25"/>
          <w:szCs w:val="25"/>
        </w:rPr>
      </w:pPr>
    </w:p>
    <w:p w:rsidR="00280D00" w:rsidRPr="00FB205D" w:rsidRDefault="00280D00" w:rsidP="00280D00">
      <w:pPr>
        <w:rPr>
          <w:rFonts w:ascii="Arial" w:hAnsi="Arial" w:cs="Arial"/>
          <w:b/>
          <w:bCs/>
          <w:sz w:val="25"/>
          <w:szCs w:val="25"/>
          <w:lang w:val="pt-BR"/>
        </w:rPr>
      </w:pPr>
      <w:r w:rsidRPr="00FB205D">
        <w:rPr>
          <w:rFonts w:ascii="Arial" w:hAnsi="Arial" w:cs="Arial"/>
          <w:b/>
          <w:bCs/>
          <w:sz w:val="25"/>
          <w:szCs w:val="25"/>
          <w:lang w:val="ro-RO"/>
        </w:rPr>
        <w:t xml:space="preserve">Direcția Integrare Europeană     </w:t>
      </w:r>
      <w:r w:rsidRPr="00FB205D">
        <w:rPr>
          <w:rFonts w:ascii="Arial" w:hAnsi="Arial" w:cs="Arial"/>
          <w:b/>
          <w:bCs/>
          <w:sz w:val="25"/>
          <w:szCs w:val="25"/>
          <w:lang w:val="ro-RO"/>
        </w:rPr>
        <w:tab/>
      </w:r>
      <w:r w:rsidR="00FB205D">
        <w:rPr>
          <w:rFonts w:ascii="Arial" w:hAnsi="Arial" w:cs="Arial"/>
          <w:b/>
          <w:bCs/>
          <w:sz w:val="25"/>
          <w:szCs w:val="25"/>
          <w:lang w:val="ro-RO"/>
        </w:rPr>
        <w:tab/>
      </w:r>
      <w:r w:rsidRPr="00FB205D">
        <w:rPr>
          <w:rFonts w:ascii="Arial" w:hAnsi="Arial" w:cs="Arial"/>
          <w:b/>
          <w:bCs/>
          <w:sz w:val="25"/>
          <w:szCs w:val="25"/>
          <w:lang w:val="ro-RO"/>
        </w:rPr>
        <w:t>Direcția Administrație Publică, Juridic</w:t>
      </w:r>
    </w:p>
    <w:p w:rsidR="00280D00" w:rsidRPr="00FB205D" w:rsidRDefault="00280D00" w:rsidP="00280D00">
      <w:pPr>
        <w:ind w:left="720"/>
        <w:rPr>
          <w:rFonts w:ascii="Arial" w:hAnsi="Arial" w:cs="Arial"/>
          <w:b/>
          <w:bCs/>
          <w:sz w:val="25"/>
          <w:szCs w:val="25"/>
          <w:lang w:val="pt-BR"/>
        </w:rPr>
      </w:pPr>
      <w:r w:rsidRPr="00FB205D">
        <w:rPr>
          <w:rFonts w:ascii="Arial" w:hAnsi="Arial" w:cs="Arial"/>
          <w:b/>
          <w:bCs/>
          <w:sz w:val="25"/>
          <w:szCs w:val="25"/>
          <w:lang w:val="pt-BR"/>
        </w:rPr>
        <w:t xml:space="preserve">Director executiv,          </w:t>
      </w:r>
      <w:r w:rsidRPr="00FB205D">
        <w:rPr>
          <w:rFonts w:ascii="Arial" w:hAnsi="Arial" w:cs="Arial"/>
          <w:b/>
          <w:bCs/>
          <w:sz w:val="25"/>
          <w:szCs w:val="25"/>
          <w:lang w:val="pt-BR"/>
        </w:rPr>
        <w:tab/>
      </w:r>
      <w:r w:rsidRPr="00FB205D">
        <w:rPr>
          <w:rFonts w:ascii="Arial" w:hAnsi="Arial" w:cs="Arial"/>
          <w:b/>
          <w:bCs/>
          <w:sz w:val="25"/>
          <w:szCs w:val="25"/>
          <w:lang w:val="pt-BR"/>
        </w:rPr>
        <w:tab/>
        <w:t xml:space="preserve">       </w:t>
      </w:r>
      <w:r w:rsidR="00FB205D">
        <w:rPr>
          <w:rFonts w:ascii="Arial" w:hAnsi="Arial" w:cs="Arial"/>
          <w:b/>
          <w:bCs/>
          <w:sz w:val="25"/>
          <w:szCs w:val="25"/>
          <w:lang w:val="pt-BR"/>
        </w:rPr>
        <w:tab/>
      </w:r>
      <w:r w:rsidR="00FB205D">
        <w:rPr>
          <w:rFonts w:ascii="Arial" w:hAnsi="Arial" w:cs="Arial"/>
          <w:b/>
          <w:bCs/>
          <w:sz w:val="25"/>
          <w:szCs w:val="25"/>
          <w:lang w:val="pt-BR"/>
        </w:rPr>
        <w:tab/>
        <w:t xml:space="preserve">    </w:t>
      </w:r>
      <w:r w:rsidRPr="00FB205D">
        <w:rPr>
          <w:rFonts w:ascii="Arial" w:hAnsi="Arial" w:cs="Arial"/>
          <w:b/>
          <w:bCs/>
          <w:sz w:val="25"/>
          <w:szCs w:val="25"/>
          <w:lang w:val="pt-BR"/>
        </w:rPr>
        <w:t>Director executiv,</w:t>
      </w:r>
      <w:r w:rsidRPr="00FB205D">
        <w:rPr>
          <w:rFonts w:ascii="Arial" w:hAnsi="Arial" w:cs="Arial"/>
          <w:b/>
          <w:bCs/>
          <w:sz w:val="25"/>
          <w:szCs w:val="25"/>
          <w:lang w:val="pt-BR"/>
        </w:rPr>
        <w:tab/>
      </w:r>
      <w:r w:rsidRPr="00FB205D">
        <w:rPr>
          <w:rFonts w:ascii="Arial" w:hAnsi="Arial" w:cs="Arial"/>
          <w:b/>
          <w:bCs/>
          <w:sz w:val="25"/>
          <w:szCs w:val="25"/>
          <w:lang w:val="pt-BR"/>
        </w:rPr>
        <w:tab/>
        <w:t xml:space="preserve">  </w:t>
      </w:r>
    </w:p>
    <w:p w:rsidR="00280D00" w:rsidRPr="00FB205D" w:rsidRDefault="00280D00" w:rsidP="00280D00">
      <w:pPr>
        <w:ind w:left="720"/>
        <w:rPr>
          <w:rFonts w:ascii="Arial" w:hAnsi="Arial" w:cs="Arial"/>
          <w:b/>
          <w:bCs/>
          <w:sz w:val="25"/>
          <w:szCs w:val="25"/>
          <w:lang w:val="pt-BR"/>
        </w:rPr>
      </w:pPr>
      <w:r w:rsidRPr="00FB205D">
        <w:rPr>
          <w:rFonts w:ascii="Arial" w:hAnsi="Arial" w:cs="Arial"/>
          <w:b/>
          <w:bCs/>
          <w:sz w:val="25"/>
          <w:szCs w:val="25"/>
          <w:lang w:val="pt-BR"/>
        </w:rPr>
        <w:t>L</w:t>
      </w:r>
      <w:proofErr w:type="spellStart"/>
      <w:r w:rsidRPr="00FB205D">
        <w:rPr>
          <w:rFonts w:ascii="Arial" w:hAnsi="Arial" w:cs="Arial"/>
          <w:b/>
          <w:bCs/>
          <w:sz w:val="25"/>
          <w:szCs w:val="25"/>
          <w:lang w:val="ro-RO"/>
        </w:rPr>
        <w:t>iliana</w:t>
      </w:r>
      <w:proofErr w:type="spellEnd"/>
      <w:r w:rsidRPr="00FB205D">
        <w:rPr>
          <w:rFonts w:ascii="Arial" w:hAnsi="Arial" w:cs="Arial"/>
          <w:b/>
          <w:bCs/>
          <w:sz w:val="25"/>
          <w:szCs w:val="25"/>
          <w:lang w:val="ro-RO"/>
        </w:rPr>
        <w:t xml:space="preserve"> </w:t>
      </w:r>
      <w:proofErr w:type="spellStart"/>
      <w:r w:rsidRPr="00FB205D">
        <w:rPr>
          <w:rFonts w:ascii="Arial" w:hAnsi="Arial" w:cs="Arial"/>
          <w:b/>
          <w:bCs/>
          <w:sz w:val="25"/>
          <w:szCs w:val="25"/>
          <w:lang w:val="ro-RO"/>
        </w:rPr>
        <w:t>Coceșiu</w:t>
      </w:r>
      <w:proofErr w:type="spellEnd"/>
      <w:r w:rsidRPr="00FB205D">
        <w:rPr>
          <w:rFonts w:ascii="Arial" w:hAnsi="Arial" w:cs="Arial"/>
          <w:b/>
          <w:bCs/>
          <w:sz w:val="25"/>
          <w:szCs w:val="25"/>
          <w:lang w:val="pt-BR"/>
        </w:rPr>
        <w:t xml:space="preserve"> </w:t>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t xml:space="preserve">       </w:t>
      </w:r>
      <w:r w:rsidRPr="00FB205D">
        <w:rPr>
          <w:rFonts w:ascii="Arial" w:hAnsi="Arial" w:cs="Arial"/>
          <w:b/>
          <w:bCs/>
          <w:sz w:val="25"/>
          <w:szCs w:val="25"/>
          <w:lang w:val="pt-BR"/>
        </w:rPr>
        <w:tab/>
        <w:t xml:space="preserve">        </w:t>
      </w:r>
      <w:r w:rsidR="00FB205D">
        <w:rPr>
          <w:rFonts w:ascii="Arial" w:hAnsi="Arial" w:cs="Arial"/>
          <w:b/>
          <w:bCs/>
          <w:sz w:val="25"/>
          <w:szCs w:val="25"/>
          <w:lang w:val="pt-BR"/>
        </w:rPr>
        <w:tab/>
      </w:r>
      <w:r w:rsidRPr="00FB205D">
        <w:rPr>
          <w:rFonts w:ascii="Arial" w:hAnsi="Arial" w:cs="Arial"/>
          <w:b/>
          <w:bCs/>
          <w:sz w:val="25"/>
          <w:szCs w:val="25"/>
          <w:lang w:val="pt-BR"/>
        </w:rPr>
        <w:t>Dumitru Matei Cincea</w:t>
      </w:r>
      <w:r w:rsidRPr="00FB205D">
        <w:rPr>
          <w:rFonts w:ascii="Arial" w:hAnsi="Arial" w:cs="Arial"/>
          <w:b/>
          <w:bCs/>
          <w:sz w:val="25"/>
          <w:szCs w:val="25"/>
          <w:lang w:val="pt-BR"/>
        </w:rPr>
        <w:tab/>
      </w:r>
      <w:r w:rsidRPr="00FB205D">
        <w:rPr>
          <w:rFonts w:ascii="Arial" w:hAnsi="Arial" w:cs="Arial"/>
          <w:b/>
          <w:bCs/>
          <w:sz w:val="25"/>
          <w:szCs w:val="25"/>
          <w:lang w:val="pt-BR"/>
        </w:rPr>
        <w:tab/>
      </w:r>
    </w:p>
    <w:p w:rsidR="00280D00" w:rsidRPr="00FB205D" w:rsidRDefault="00280D00" w:rsidP="00280D00">
      <w:pPr>
        <w:jc w:val="center"/>
        <w:rPr>
          <w:rFonts w:ascii="Arial" w:hAnsi="Arial" w:cs="Arial"/>
          <w:b/>
          <w:bCs/>
          <w:sz w:val="25"/>
          <w:szCs w:val="25"/>
          <w:lang w:val="pt-BR"/>
        </w:rPr>
      </w:pPr>
    </w:p>
    <w:p w:rsidR="00280D00" w:rsidRPr="00FB205D" w:rsidRDefault="00280D00" w:rsidP="00280D00">
      <w:pPr>
        <w:jc w:val="center"/>
        <w:rPr>
          <w:rFonts w:ascii="Arial" w:hAnsi="Arial" w:cs="Arial"/>
          <w:b/>
          <w:bCs/>
          <w:sz w:val="25"/>
          <w:szCs w:val="25"/>
          <w:lang w:val="pt-BR"/>
        </w:rPr>
      </w:pPr>
    </w:p>
    <w:p w:rsidR="00280D00" w:rsidRPr="00FB205D" w:rsidRDefault="00280D00" w:rsidP="00280D00">
      <w:pPr>
        <w:jc w:val="center"/>
        <w:rPr>
          <w:rFonts w:ascii="Arial" w:hAnsi="Arial" w:cs="Arial"/>
          <w:b/>
          <w:bCs/>
          <w:sz w:val="25"/>
          <w:szCs w:val="25"/>
          <w:lang w:val="pt-BR"/>
        </w:rPr>
      </w:pPr>
    </w:p>
    <w:p w:rsidR="00280D00" w:rsidRPr="00FB205D" w:rsidRDefault="00280D00" w:rsidP="00280D00">
      <w:pPr>
        <w:jc w:val="center"/>
        <w:rPr>
          <w:rFonts w:ascii="Arial" w:hAnsi="Arial" w:cs="Arial"/>
          <w:b/>
          <w:bCs/>
          <w:sz w:val="25"/>
          <w:szCs w:val="25"/>
          <w:lang w:val="pt-BR"/>
        </w:rPr>
      </w:pPr>
      <w:r w:rsidRPr="00FB205D">
        <w:rPr>
          <w:rFonts w:ascii="Arial" w:hAnsi="Arial" w:cs="Arial"/>
          <w:b/>
          <w:bCs/>
          <w:sz w:val="25"/>
          <w:szCs w:val="25"/>
          <w:lang w:val="pt-BR"/>
        </w:rPr>
        <w:t>Direcţia Tehnică</w:t>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r>
      <w:r w:rsidR="00FB205D">
        <w:rPr>
          <w:rFonts w:ascii="Arial" w:hAnsi="Arial" w:cs="Arial"/>
          <w:b/>
          <w:bCs/>
          <w:sz w:val="25"/>
          <w:szCs w:val="25"/>
          <w:lang w:val="pt-BR"/>
        </w:rPr>
        <w:tab/>
      </w:r>
      <w:r w:rsidRPr="00FB205D">
        <w:rPr>
          <w:rFonts w:ascii="Arial" w:hAnsi="Arial" w:cs="Arial"/>
          <w:b/>
          <w:bCs/>
          <w:sz w:val="25"/>
          <w:szCs w:val="25"/>
          <w:lang w:val="pt-BR"/>
        </w:rPr>
        <w:t>Direcția Economică</w:t>
      </w:r>
      <w:r w:rsidRPr="00FB205D">
        <w:rPr>
          <w:rFonts w:ascii="Arial" w:hAnsi="Arial" w:cs="Arial"/>
          <w:b/>
          <w:bCs/>
          <w:sz w:val="25"/>
          <w:szCs w:val="25"/>
          <w:lang w:val="pt-BR"/>
        </w:rPr>
        <w:tab/>
      </w:r>
      <w:r w:rsidRPr="00FB205D">
        <w:rPr>
          <w:rFonts w:ascii="Arial" w:hAnsi="Arial" w:cs="Arial"/>
          <w:b/>
          <w:bCs/>
          <w:sz w:val="25"/>
          <w:szCs w:val="25"/>
          <w:lang w:val="pt-BR"/>
        </w:rPr>
        <w:tab/>
      </w:r>
    </w:p>
    <w:p w:rsidR="00280D00" w:rsidRPr="00FB205D" w:rsidRDefault="00280D00" w:rsidP="00280D00">
      <w:pPr>
        <w:rPr>
          <w:b/>
          <w:bCs/>
          <w:sz w:val="25"/>
          <w:szCs w:val="25"/>
        </w:rPr>
      </w:pPr>
      <w:r w:rsidRPr="00FB205D">
        <w:rPr>
          <w:rFonts w:ascii="Arial" w:hAnsi="Arial" w:cs="Arial"/>
          <w:b/>
          <w:bCs/>
          <w:sz w:val="25"/>
          <w:szCs w:val="25"/>
          <w:lang w:val="pt-BR"/>
        </w:rPr>
        <w:t xml:space="preserve">       Director executiv,</w:t>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t xml:space="preserve">     </w:t>
      </w:r>
      <w:r w:rsidR="00FB205D">
        <w:rPr>
          <w:rFonts w:ascii="Arial" w:hAnsi="Arial" w:cs="Arial"/>
          <w:b/>
          <w:bCs/>
          <w:sz w:val="25"/>
          <w:szCs w:val="25"/>
          <w:lang w:val="pt-BR"/>
        </w:rPr>
        <w:tab/>
      </w:r>
      <w:r w:rsidR="00FB205D">
        <w:rPr>
          <w:rFonts w:ascii="Arial" w:hAnsi="Arial" w:cs="Arial"/>
          <w:b/>
          <w:bCs/>
          <w:sz w:val="25"/>
          <w:szCs w:val="25"/>
          <w:lang w:val="pt-BR"/>
        </w:rPr>
        <w:tab/>
      </w:r>
      <w:r w:rsidRPr="00FB205D">
        <w:rPr>
          <w:rFonts w:ascii="Arial" w:hAnsi="Arial" w:cs="Arial"/>
          <w:b/>
          <w:bCs/>
          <w:sz w:val="25"/>
          <w:szCs w:val="25"/>
          <w:lang w:val="pt-BR"/>
        </w:rPr>
        <w:t>Director executiv,</w:t>
      </w:r>
    </w:p>
    <w:p w:rsidR="00280D00" w:rsidRPr="00FB205D" w:rsidRDefault="00280D00" w:rsidP="00280D00">
      <w:pPr>
        <w:rPr>
          <w:b/>
          <w:bCs/>
          <w:sz w:val="25"/>
          <w:szCs w:val="25"/>
        </w:rPr>
      </w:pPr>
      <w:r w:rsidRPr="00FB205D">
        <w:rPr>
          <w:rFonts w:ascii="Arial" w:hAnsi="Arial" w:cs="Arial"/>
          <w:b/>
          <w:bCs/>
          <w:sz w:val="25"/>
          <w:szCs w:val="25"/>
          <w:lang w:val="pt-BR"/>
        </w:rPr>
        <w:t xml:space="preserve">            Lia Ivașcu</w:t>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r>
      <w:r w:rsidRPr="00FB205D">
        <w:rPr>
          <w:rFonts w:ascii="Arial" w:hAnsi="Arial" w:cs="Arial"/>
          <w:b/>
          <w:bCs/>
          <w:sz w:val="25"/>
          <w:szCs w:val="25"/>
          <w:lang w:val="pt-BR"/>
        </w:rPr>
        <w:tab/>
        <w:t xml:space="preserve">        </w:t>
      </w:r>
      <w:r w:rsidR="00FB205D">
        <w:rPr>
          <w:rFonts w:ascii="Arial" w:hAnsi="Arial" w:cs="Arial"/>
          <w:b/>
          <w:bCs/>
          <w:sz w:val="25"/>
          <w:szCs w:val="25"/>
          <w:lang w:val="pt-BR"/>
        </w:rPr>
        <w:tab/>
        <w:t xml:space="preserve">  </w:t>
      </w:r>
      <w:r w:rsidR="00FB205D">
        <w:rPr>
          <w:rFonts w:ascii="Arial" w:hAnsi="Arial" w:cs="Arial"/>
          <w:b/>
          <w:bCs/>
          <w:sz w:val="25"/>
          <w:szCs w:val="25"/>
          <w:lang w:val="pt-BR"/>
        </w:rPr>
        <w:tab/>
        <w:t xml:space="preserve">  </w:t>
      </w:r>
      <w:r w:rsidRPr="00FB205D">
        <w:rPr>
          <w:rFonts w:ascii="Arial" w:hAnsi="Arial" w:cs="Arial"/>
          <w:b/>
          <w:bCs/>
          <w:sz w:val="25"/>
          <w:szCs w:val="25"/>
          <w:lang w:val="pt-BR"/>
        </w:rPr>
        <w:t>Nicolae Scurtu</w:t>
      </w: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280D00" w:rsidRDefault="00280D00"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FB205D" w:rsidRDefault="00FB205D" w:rsidP="00280D00">
      <w:pPr>
        <w:ind w:firstLine="360"/>
        <w:jc w:val="both"/>
        <w:rPr>
          <w:rFonts w:ascii="Arial" w:hAnsi="Arial" w:cs="Arial"/>
          <w:sz w:val="25"/>
          <w:szCs w:val="25"/>
          <w:lang w:val="ro-RO"/>
        </w:rPr>
      </w:pPr>
    </w:p>
    <w:p w:rsidR="00280D00" w:rsidRPr="00FB205D" w:rsidRDefault="00280D00" w:rsidP="00280D00">
      <w:pPr>
        <w:ind w:firstLine="360"/>
        <w:jc w:val="both"/>
        <w:rPr>
          <w:rFonts w:ascii="Arial" w:hAnsi="Arial" w:cs="Arial"/>
          <w:sz w:val="25"/>
          <w:szCs w:val="25"/>
          <w:lang w:val="ro-RO"/>
        </w:rPr>
      </w:pPr>
    </w:p>
    <w:p w:rsidR="00B67D24" w:rsidRPr="00FB205D" w:rsidRDefault="00280D00" w:rsidP="00FB205D">
      <w:pPr>
        <w:jc w:val="both"/>
        <w:rPr>
          <w:sz w:val="25"/>
          <w:szCs w:val="25"/>
        </w:rPr>
      </w:pPr>
      <w:r w:rsidRPr="00FB205D">
        <w:rPr>
          <w:rFonts w:ascii="Arial" w:hAnsi="Arial" w:cs="Arial"/>
          <w:b/>
          <w:bCs/>
          <w:lang w:val="ro-RO"/>
        </w:rPr>
        <w:t>C.L./Ș.M.</w:t>
      </w:r>
      <w:r w:rsidRPr="00FB205D">
        <w:rPr>
          <w:rFonts w:ascii="Arial" w:hAnsi="Arial" w:cs="Arial"/>
          <w:b/>
          <w:bCs/>
        </w:rPr>
        <w:t>/2 ex.</w:t>
      </w:r>
    </w:p>
    <w:sectPr w:rsidR="00B67D24" w:rsidRPr="00FB205D" w:rsidSect="00FB205D">
      <w:footerReference w:type="even" r:id="rId7"/>
      <w:footerReference w:type="default" r:id="rId8"/>
      <w:pgSz w:w="11906" w:h="16838" w:code="9"/>
      <w:pgMar w:top="851" w:right="851" w:bottom="851" w:left="1418" w:header="284" w:footer="3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1129" w:rsidRDefault="00D51129">
      <w:r>
        <w:separator/>
      </w:r>
    </w:p>
  </w:endnote>
  <w:endnote w:type="continuationSeparator" w:id="0">
    <w:p w:rsidR="00D51129" w:rsidRDefault="00D5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13A8" w:rsidRDefault="00000000" w:rsidP="00E811EC">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CB13A8" w:rsidRDefault="0000000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13A8" w:rsidRDefault="00000000" w:rsidP="00E811EC">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CB13A8" w:rsidRDefault="000000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1129" w:rsidRDefault="00D51129">
      <w:r>
        <w:separator/>
      </w:r>
    </w:p>
  </w:footnote>
  <w:footnote w:type="continuationSeparator" w:id="0">
    <w:p w:rsidR="00D51129" w:rsidRDefault="00D51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2854"/>
    <w:multiLevelType w:val="hybridMultilevel"/>
    <w:tmpl w:val="94725D6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464F02D3"/>
    <w:multiLevelType w:val="hybridMultilevel"/>
    <w:tmpl w:val="3230B57C"/>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348066879">
    <w:abstractNumId w:val="0"/>
  </w:num>
  <w:num w:numId="2" w16cid:durableId="558396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D00"/>
    <w:rsid w:val="00280D00"/>
    <w:rsid w:val="006730D7"/>
    <w:rsid w:val="00A42573"/>
    <w:rsid w:val="00B67D24"/>
    <w:rsid w:val="00D51129"/>
    <w:rsid w:val="00DB0499"/>
    <w:rsid w:val="00FB20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23C02"/>
  <w15:chartTrackingRefBased/>
  <w15:docId w15:val="{BB409D16-3E9C-4984-80D3-7A8E1143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D00"/>
    <w:pPr>
      <w:spacing w:after="0" w:line="240" w:lineRule="auto"/>
    </w:pPr>
    <w:rPr>
      <w:rFonts w:ascii="Times New Roman" w:eastAsia="Times New Roman" w:hAnsi="Times New Roman" w:cs="Times New Roman"/>
      <w:sz w:val="20"/>
      <w:szCs w:val="2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80D00"/>
    <w:pPr>
      <w:tabs>
        <w:tab w:val="center" w:pos="4320"/>
        <w:tab w:val="right" w:pos="8640"/>
      </w:tabs>
    </w:pPr>
    <w:rPr>
      <w:rFonts w:eastAsia="Calibri"/>
      <w:lang w:eastAsia="x-none"/>
    </w:rPr>
  </w:style>
  <w:style w:type="character" w:customStyle="1" w:styleId="SubsolCaracter">
    <w:name w:val="Subsol Caracter"/>
    <w:basedOn w:val="Fontdeparagrafimplicit"/>
    <w:link w:val="Subsol"/>
    <w:uiPriority w:val="99"/>
    <w:rsid w:val="00280D00"/>
    <w:rPr>
      <w:rFonts w:ascii="Times New Roman" w:eastAsia="Calibri" w:hAnsi="Times New Roman" w:cs="Times New Roman"/>
      <w:sz w:val="20"/>
      <w:szCs w:val="20"/>
      <w:lang w:val="en-AU" w:eastAsia="x-none"/>
    </w:rPr>
  </w:style>
  <w:style w:type="character" w:styleId="Numrdepagin">
    <w:name w:val="page number"/>
    <w:uiPriority w:val="99"/>
    <w:rsid w:val="00280D00"/>
    <w:rPr>
      <w:rFonts w:cs="Times New Roman"/>
    </w:rPr>
  </w:style>
  <w:style w:type="paragraph" w:styleId="Listparagraf">
    <w:name w:val="List Paragraph"/>
    <w:basedOn w:val="Normal"/>
    <w:uiPriority w:val="34"/>
    <w:qFormat/>
    <w:rsid w:val="00DB0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1104</Words>
  <Characters>6407</Characters>
  <Application>Microsoft Office Word</Application>
  <DocSecurity>0</DocSecurity>
  <Lines>53</Lines>
  <Paragraphs>14</Paragraphs>
  <ScaleCrop>false</ScaleCrop>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suster.mihaela</dc:creator>
  <cp:keywords/>
  <dc:description/>
  <cp:lastModifiedBy>suster.mihaela</cp:lastModifiedBy>
  <cp:revision>5</cp:revision>
  <cp:lastPrinted>2022-12-07T09:08:00Z</cp:lastPrinted>
  <dcterms:created xsi:type="dcterms:W3CDTF">2022-12-07T08:50:00Z</dcterms:created>
  <dcterms:modified xsi:type="dcterms:W3CDTF">2022-12-07T11:16:00Z</dcterms:modified>
</cp:coreProperties>
</file>