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4A43" w14:textId="61DCAAE6" w:rsidR="00ED4011" w:rsidRPr="00D10117" w:rsidRDefault="00AD39D9" w:rsidP="00AD39D9">
      <w:pPr>
        <w:ind w:firstLine="720"/>
        <w:jc w:val="both"/>
        <w:rPr>
          <w:rFonts w:ascii="Arial" w:hAnsi="Arial" w:cs="Arial"/>
          <w:color w:val="000000"/>
          <w:sz w:val="24"/>
          <w:szCs w:val="24"/>
          <w:shd w:val="clear" w:color="auto" w:fill="FFFFFF"/>
        </w:rPr>
      </w:pPr>
      <w:r w:rsidRPr="00D10117">
        <w:rPr>
          <w:rFonts w:ascii="Arial" w:hAnsi="Arial" w:cs="Arial"/>
          <w:color w:val="000000"/>
          <w:sz w:val="24"/>
          <w:szCs w:val="24"/>
          <w:shd w:val="clear" w:color="auto" w:fill="FFFFFF"/>
        </w:rPr>
        <w:t xml:space="preserve">Primăria Municipiului Bistrita, prin Direcţia de Asistenţă Socială, demarează actiunea de acordare a ajutoarelor pentru încălzirea locuinţei şi a suplimentului pentru energie conform </w:t>
      </w:r>
      <w:r w:rsidRPr="00D10117">
        <w:rPr>
          <w:rFonts w:ascii="Arial" w:hAnsi="Arial" w:cs="Arial"/>
          <w:b/>
          <w:bCs/>
          <w:color w:val="000000"/>
          <w:sz w:val="24"/>
          <w:szCs w:val="24"/>
          <w:shd w:val="clear" w:color="auto" w:fill="FFFFFF"/>
        </w:rPr>
        <w:t>Legii nr. 226/2021</w:t>
      </w:r>
      <w:r w:rsidRPr="00D10117">
        <w:rPr>
          <w:rFonts w:ascii="Arial" w:hAnsi="Arial" w:cs="Arial"/>
          <w:color w:val="000000"/>
          <w:sz w:val="24"/>
          <w:szCs w:val="24"/>
          <w:shd w:val="clear" w:color="auto" w:fill="FFFFFF"/>
        </w:rPr>
        <w:t xml:space="preserve"> privind măsurile de protecţie socială pentru consumatorul vulnerabil de energie.</w:t>
      </w:r>
    </w:p>
    <w:p w14:paraId="4F6E6B86" w14:textId="77777777" w:rsidR="003B63A4" w:rsidRDefault="00AD39D9" w:rsidP="003B63A4">
      <w:pPr>
        <w:shd w:val="clear" w:color="auto" w:fill="FFFFFF"/>
        <w:spacing w:after="150" w:line="240" w:lineRule="auto"/>
        <w:ind w:firstLine="720"/>
        <w:jc w:val="both"/>
        <w:rPr>
          <w:rFonts w:ascii="Arial" w:eastAsia="Times New Roman" w:hAnsi="Arial" w:cs="Arial"/>
          <w:color w:val="000000"/>
          <w:sz w:val="24"/>
          <w:szCs w:val="24"/>
          <w:lang w:eastAsia="en-GB"/>
        </w:rPr>
      </w:pPr>
      <w:r w:rsidRPr="00AD39D9">
        <w:rPr>
          <w:rFonts w:ascii="Arial" w:eastAsia="Times New Roman" w:hAnsi="Arial" w:cs="Arial"/>
          <w:color w:val="000000"/>
          <w:sz w:val="24"/>
          <w:szCs w:val="24"/>
          <w:lang w:eastAsia="en-GB"/>
        </w:rPr>
        <w:t>Potrivit actului normativ mai sus menţionat, familiile şi persoanele singure ale căror venituri sunt de până la </w:t>
      </w:r>
      <w:r w:rsidRPr="00AD39D9">
        <w:rPr>
          <w:rFonts w:ascii="Arial" w:eastAsia="Times New Roman" w:hAnsi="Arial" w:cs="Arial"/>
          <w:b/>
          <w:bCs/>
          <w:color w:val="666666"/>
          <w:sz w:val="24"/>
          <w:szCs w:val="24"/>
          <w:lang w:eastAsia="en-GB"/>
        </w:rPr>
        <w:t>1.386 lei/membru</w:t>
      </w:r>
      <w:r w:rsidRPr="00AD39D9">
        <w:rPr>
          <w:rFonts w:ascii="Arial" w:eastAsia="Times New Roman" w:hAnsi="Arial" w:cs="Arial"/>
          <w:color w:val="666666"/>
          <w:sz w:val="24"/>
          <w:szCs w:val="24"/>
          <w:lang w:eastAsia="en-GB"/>
        </w:rPr>
        <w:t xml:space="preserve"> de familie în cazul familiei sau </w:t>
      </w:r>
      <w:r w:rsidRPr="00AD39D9">
        <w:rPr>
          <w:rFonts w:ascii="Arial" w:eastAsia="Times New Roman" w:hAnsi="Arial" w:cs="Arial"/>
          <w:b/>
          <w:bCs/>
          <w:color w:val="666666"/>
          <w:sz w:val="24"/>
          <w:szCs w:val="24"/>
          <w:lang w:eastAsia="en-GB"/>
        </w:rPr>
        <w:t>2.053 lei</w:t>
      </w:r>
      <w:r w:rsidRPr="00AD39D9">
        <w:rPr>
          <w:rFonts w:ascii="Arial" w:eastAsia="Times New Roman" w:hAnsi="Arial" w:cs="Arial"/>
          <w:color w:val="666666"/>
          <w:sz w:val="24"/>
          <w:szCs w:val="24"/>
          <w:lang w:eastAsia="en-GB"/>
        </w:rPr>
        <w:t xml:space="preserve"> în cazul persoanei singure</w:t>
      </w:r>
      <w:r w:rsidRPr="00AD39D9">
        <w:rPr>
          <w:rFonts w:ascii="Arial" w:eastAsia="Times New Roman" w:hAnsi="Arial" w:cs="Arial"/>
          <w:color w:val="000000"/>
          <w:sz w:val="24"/>
          <w:szCs w:val="24"/>
          <w:lang w:eastAsia="en-GB"/>
        </w:rPr>
        <w:t> pot beneficia (inclusiv cumulat) de următoarele tipuri de ajutoare:</w:t>
      </w:r>
    </w:p>
    <w:p w14:paraId="72533108" w14:textId="6BBBACDD" w:rsidR="003B63A4" w:rsidRPr="003B63A4" w:rsidRDefault="003B63A4" w:rsidP="003B63A4">
      <w:pPr>
        <w:shd w:val="clear" w:color="auto" w:fill="FFFFFF"/>
        <w:spacing w:after="150" w:line="240" w:lineRule="auto"/>
        <w:ind w:firstLine="720"/>
        <w:jc w:val="both"/>
        <w:rPr>
          <w:rFonts w:ascii="Arial" w:eastAsia="Times New Roman" w:hAnsi="Arial" w:cs="Arial"/>
          <w:b/>
          <w:bCs/>
          <w:color w:val="666666"/>
          <w:sz w:val="24"/>
          <w:szCs w:val="24"/>
          <w:lang w:eastAsia="en-GB"/>
        </w:rPr>
      </w:pPr>
      <w:r>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r>
      <w:r w:rsidR="00AD39D9" w:rsidRPr="00AD39D9">
        <w:rPr>
          <w:rFonts w:ascii="Arial" w:eastAsia="Times New Roman" w:hAnsi="Arial" w:cs="Arial"/>
          <w:b/>
          <w:bCs/>
          <w:color w:val="000000"/>
          <w:sz w:val="24"/>
          <w:szCs w:val="24"/>
          <w:lang w:eastAsia="en-GB"/>
        </w:rPr>
        <w:t>ajutoare pentru încălzirea locuinţei cu energie termică, </w:t>
      </w:r>
      <w:r w:rsidR="00AD39D9" w:rsidRPr="00AD39D9">
        <w:rPr>
          <w:rFonts w:ascii="Arial" w:eastAsia="Times New Roman" w:hAnsi="Arial" w:cs="Arial"/>
          <w:b/>
          <w:bCs/>
          <w:color w:val="666666"/>
          <w:sz w:val="24"/>
          <w:szCs w:val="24"/>
          <w:lang w:eastAsia="en-GB"/>
        </w:rPr>
        <w:t xml:space="preserve">gaze </w:t>
      </w:r>
      <w:r w:rsidR="00D10117" w:rsidRPr="003B63A4">
        <w:rPr>
          <w:rFonts w:ascii="Arial" w:eastAsia="Times New Roman" w:hAnsi="Arial" w:cs="Arial"/>
          <w:b/>
          <w:bCs/>
          <w:color w:val="666666"/>
          <w:sz w:val="24"/>
          <w:szCs w:val="24"/>
          <w:lang w:eastAsia="en-GB"/>
        </w:rPr>
        <w:t xml:space="preserve">   </w:t>
      </w:r>
      <w:r w:rsidR="00AD39D9" w:rsidRPr="00AD39D9">
        <w:rPr>
          <w:rFonts w:ascii="Arial" w:eastAsia="Times New Roman" w:hAnsi="Arial" w:cs="Arial"/>
          <w:b/>
          <w:bCs/>
          <w:color w:val="666666"/>
          <w:sz w:val="24"/>
          <w:szCs w:val="24"/>
          <w:lang w:eastAsia="en-GB"/>
        </w:rPr>
        <w:t>naturale, energie electrică, combustibili solizi şi/sau petrolieri;</w:t>
      </w:r>
    </w:p>
    <w:p w14:paraId="10F291A8" w14:textId="636344CC" w:rsidR="00AD39D9" w:rsidRPr="00801247" w:rsidRDefault="00AD39D9" w:rsidP="003B63A4">
      <w:pPr>
        <w:shd w:val="clear" w:color="auto" w:fill="FFFFFF"/>
        <w:spacing w:after="150" w:line="240" w:lineRule="auto"/>
        <w:ind w:left="720" w:firstLine="720"/>
        <w:jc w:val="both"/>
        <w:rPr>
          <w:rFonts w:ascii="Arial" w:eastAsia="Times New Roman" w:hAnsi="Arial" w:cs="Arial"/>
          <w:b/>
          <w:bCs/>
          <w:color w:val="666666"/>
          <w:sz w:val="24"/>
          <w:szCs w:val="24"/>
          <w:lang w:eastAsia="en-GB"/>
        </w:rPr>
      </w:pPr>
      <w:r w:rsidRPr="00AD39D9">
        <w:rPr>
          <w:rFonts w:ascii="Arial" w:eastAsia="Times New Roman" w:hAnsi="Arial" w:cs="Arial"/>
          <w:b/>
          <w:bCs/>
          <w:color w:val="666666"/>
          <w:sz w:val="24"/>
          <w:szCs w:val="24"/>
          <w:lang w:eastAsia="en-GB"/>
        </w:rPr>
        <w:t>suplimentul pentru energie.</w:t>
      </w:r>
    </w:p>
    <w:p w14:paraId="64644422" w14:textId="77777777" w:rsidR="00AD39D9" w:rsidRPr="00AD39D9" w:rsidRDefault="00AD39D9" w:rsidP="00AD39D9">
      <w:pPr>
        <w:shd w:val="clear" w:color="auto" w:fill="FFFFFF"/>
        <w:spacing w:after="150" w:line="240" w:lineRule="auto"/>
        <w:ind w:firstLine="720"/>
        <w:jc w:val="both"/>
        <w:rPr>
          <w:rFonts w:ascii="Arial" w:eastAsia="Times New Roman" w:hAnsi="Arial" w:cs="Arial"/>
          <w:color w:val="666666"/>
          <w:sz w:val="24"/>
          <w:szCs w:val="24"/>
          <w:lang w:eastAsia="en-GB"/>
        </w:rPr>
      </w:pPr>
      <w:r w:rsidRPr="00AD39D9">
        <w:rPr>
          <w:rFonts w:ascii="Arial" w:eastAsia="Times New Roman" w:hAnsi="Arial" w:cs="Arial"/>
          <w:color w:val="000000"/>
          <w:sz w:val="24"/>
          <w:szCs w:val="24"/>
          <w:u w:val="single"/>
          <w:lang w:eastAsia="en-GB"/>
        </w:rPr>
        <w:t>Ajutorul de încălzire pentru utilizatorii de energie electrică, gaze naturale sau lemne şi combustibili petrolieri</w:t>
      </w:r>
      <w:r w:rsidRPr="00AD39D9">
        <w:rPr>
          <w:rFonts w:ascii="Arial" w:eastAsia="Times New Roman" w:hAnsi="Arial" w:cs="Arial"/>
          <w:color w:val="000000"/>
          <w:sz w:val="24"/>
          <w:szCs w:val="24"/>
          <w:lang w:eastAsia="en-GB"/>
        </w:rPr>
        <w:t> se acordă în funcţie de venitul mediu net lunar pe membru de familie sau al persoanei singure, procentual, prin raportare la o valoare de referinţă care nu poate fi mai mică de 250 lei/lună (pentru gaze naturale), 500 lei/lună (pentru energie electrică) şi 320 lei/lună (pentru combustibili solizi şi/sau petrolieri, după cum urmează:</w:t>
      </w:r>
    </w:p>
    <w:tbl>
      <w:tblPr>
        <w:tblW w:w="10005" w:type="dxa"/>
        <w:tblInd w:w="60" w:type="dxa"/>
        <w:shd w:val="clear" w:color="auto" w:fill="FFFFFF"/>
        <w:tblCellMar>
          <w:top w:w="15" w:type="dxa"/>
          <w:left w:w="15" w:type="dxa"/>
          <w:bottom w:w="15" w:type="dxa"/>
          <w:right w:w="15" w:type="dxa"/>
        </w:tblCellMar>
        <w:tblLook w:val="04A0" w:firstRow="1" w:lastRow="0" w:firstColumn="1" w:lastColumn="0" w:noHBand="0" w:noVBand="1"/>
      </w:tblPr>
      <w:tblGrid>
        <w:gridCol w:w="4402"/>
        <w:gridCol w:w="1412"/>
        <w:gridCol w:w="1453"/>
        <w:gridCol w:w="1341"/>
        <w:gridCol w:w="1397"/>
      </w:tblGrid>
      <w:tr w:rsidR="00AD39D9" w:rsidRPr="00AD39D9" w14:paraId="42E9AEF4" w14:textId="77777777" w:rsidTr="00AD39D9">
        <w:trPr>
          <w:trHeight w:val="210"/>
        </w:trPr>
        <w:tc>
          <w:tcPr>
            <w:tcW w:w="289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7596AF54"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plafon de venituri/membru familie</w:t>
            </w:r>
          </w:p>
          <w:p w14:paraId="30D127B2"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(lei)</w:t>
            </w:r>
          </w:p>
        </w:tc>
        <w:tc>
          <w:tcPr>
            <w:tcW w:w="1800" w:type="dxa"/>
            <w:vMerge w:val="restart"/>
            <w:tcBorders>
              <w:top w:val="single" w:sz="6" w:space="0" w:color="auto"/>
              <w:bottom w:val="single" w:sz="6" w:space="0" w:color="auto"/>
            </w:tcBorders>
            <w:shd w:val="clear" w:color="auto" w:fill="FFFFFF"/>
            <w:tcMar>
              <w:top w:w="0" w:type="dxa"/>
              <w:left w:w="60" w:type="dxa"/>
              <w:bottom w:w="0" w:type="dxa"/>
              <w:right w:w="60" w:type="dxa"/>
            </w:tcMar>
            <w:vAlign w:val="center"/>
            <w:hideMark/>
          </w:tcPr>
          <w:p w14:paraId="62ECAD01"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procent</w:t>
            </w:r>
          </w:p>
        </w:tc>
        <w:tc>
          <w:tcPr>
            <w:tcW w:w="34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CB5FB4C"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în factură</w:t>
            </w:r>
          </w:p>
        </w:tc>
        <w:tc>
          <w:tcPr>
            <w:tcW w:w="1890" w:type="dxa"/>
            <w:tcBorders>
              <w:top w:val="single" w:sz="6" w:space="0" w:color="auto"/>
              <w:right w:val="single" w:sz="6" w:space="0" w:color="auto"/>
            </w:tcBorders>
            <w:shd w:val="clear" w:color="auto" w:fill="FFFFFF"/>
            <w:tcMar>
              <w:top w:w="0" w:type="dxa"/>
              <w:left w:w="60" w:type="dxa"/>
              <w:bottom w:w="0" w:type="dxa"/>
              <w:right w:w="60" w:type="dxa"/>
            </w:tcMar>
            <w:vAlign w:val="center"/>
            <w:hideMark/>
          </w:tcPr>
          <w:p w14:paraId="5C7656B8"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la titular</w:t>
            </w:r>
          </w:p>
        </w:tc>
      </w:tr>
      <w:tr w:rsidR="00AD39D9" w:rsidRPr="00AD39D9" w14:paraId="3FD0EF01" w14:textId="77777777" w:rsidTr="00AD39D9">
        <w:trPr>
          <w:trHeight w:val="19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9E9A5E1" w14:textId="77777777" w:rsidR="00AD39D9" w:rsidRPr="00AD39D9" w:rsidRDefault="00AD39D9" w:rsidP="00AD39D9">
            <w:pPr>
              <w:spacing w:after="0" w:line="240" w:lineRule="auto"/>
              <w:rPr>
                <w:rFonts w:ascii="Arial" w:eastAsia="Times New Roman" w:hAnsi="Arial" w:cs="Arial"/>
                <w:color w:val="666666"/>
                <w:sz w:val="24"/>
                <w:szCs w:val="24"/>
                <w:lang w:eastAsia="en-GB"/>
              </w:rPr>
            </w:pPr>
          </w:p>
        </w:tc>
        <w:tc>
          <w:tcPr>
            <w:tcW w:w="0" w:type="auto"/>
            <w:vMerge/>
            <w:tcBorders>
              <w:top w:val="single" w:sz="6" w:space="0" w:color="auto"/>
              <w:bottom w:val="single" w:sz="6" w:space="0" w:color="auto"/>
            </w:tcBorders>
            <w:shd w:val="clear" w:color="auto" w:fill="FFFFFF"/>
            <w:vAlign w:val="center"/>
            <w:hideMark/>
          </w:tcPr>
          <w:p w14:paraId="338D570C" w14:textId="77777777" w:rsidR="00AD39D9" w:rsidRPr="00AD39D9" w:rsidRDefault="00AD39D9" w:rsidP="00AD39D9">
            <w:pPr>
              <w:spacing w:after="0" w:line="240" w:lineRule="auto"/>
              <w:rPr>
                <w:rFonts w:ascii="Arial" w:eastAsia="Times New Roman" w:hAnsi="Arial" w:cs="Arial"/>
                <w:color w:val="666666"/>
                <w:sz w:val="24"/>
                <w:szCs w:val="24"/>
                <w:lang w:eastAsia="en-GB"/>
              </w:rPr>
            </w:pPr>
          </w:p>
        </w:tc>
        <w:tc>
          <w:tcPr>
            <w:tcW w:w="1800" w:type="dxa"/>
            <w:tcBorders>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50512493"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666666"/>
                <w:sz w:val="24"/>
                <w:szCs w:val="24"/>
                <w:lang w:eastAsia="en-GB"/>
              </w:rPr>
              <w:t>energie electrică</w:t>
            </w:r>
          </w:p>
          <w:p w14:paraId="53F5049A"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666666"/>
                <w:sz w:val="24"/>
                <w:szCs w:val="24"/>
                <w:lang w:eastAsia="en-GB"/>
              </w:rPr>
              <w:t>(lei)</w:t>
            </w:r>
          </w:p>
        </w:tc>
        <w:tc>
          <w:tcPr>
            <w:tcW w:w="162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79BE62AE"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666666"/>
                <w:sz w:val="24"/>
                <w:szCs w:val="24"/>
                <w:lang w:eastAsia="en-GB"/>
              </w:rPr>
              <w:t>gaze naturale</w:t>
            </w:r>
          </w:p>
          <w:p w14:paraId="17DCAC24"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666666"/>
                <w:sz w:val="24"/>
                <w:szCs w:val="24"/>
                <w:lang w:eastAsia="en-GB"/>
              </w:rPr>
              <w:t>(lei)</w:t>
            </w:r>
          </w:p>
        </w:tc>
        <w:tc>
          <w:tcPr>
            <w:tcW w:w="1890" w:type="dxa"/>
            <w:tcBorders>
              <w:top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07C4AF88"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666666"/>
                <w:sz w:val="24"/>
                <w:szCs w:val="24"/>
                <w:lang w:eastAsia="en-GB"/>
              </w:rPr>
              <w:t>lemne</w:t>
            </w:r>
          </w:p>
          <w:p w14:paraId="1F8EAEB4"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666666"/>
                <w:sz w:val="24"/>
                <w:szCs w:val="24"/>
                <w:lang w:eastAsia="en-GB"/>
              </w:rPr>
              <w:t>(lei)</w:t>
            </w:r>
          </w:p>
        </w:tc>
      </w:tr>
      <w:tr w:rsidR="00AD39D9" w:rsidRPr="00AD39D9" w14:paraId="480528F2" w14:textId="77777777" w:rsidTr="00AD39D9">
        <w:trPr>
          <w:trHeight w:val="240"/>
        </w:trPr>
        <w:tc>
          <w:tcPr>
            <w:tcW w:w="2895" w:type="dxa"/>
            <w:tcBorders>
              <w:left w:val="single" w:sz="6" w:space="0" w:color="auto"/>
              <w:right w:val="single" w:sz="6" w:space="0" w:color="auto"/>
            </w:tcBorders>
            <w:shd w:val="clear" w:color="auto" w:fill="FFFFFF"/>
            <w:tcMar>
              <w:top w:w="0" w:type="dxa"/>
              <w:left w:w="60" w:type="dxa"/>
              <w:bottom w:w="0" w:type="dxa"/>
              <w:right w:w="60" w:type="dxa"/>
            </w:tcMar>
            <w:vAlign w:val="center"/>
            <w:hideMark/>
          </w:tcPr>
          <w:p w14:paraId="4D6DDB5E"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&lt;200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0A859578"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100%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41C3DAC9"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500</w:t>
            </w:r>
          </w:p>
        </w:tc>
        <w:tc>
          <w:tcPr>
            <w:tcW w:w="162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11AD21B8"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250</w:t>
            </w:r>
          </w:p>
        </w:tc>
        <w:tc>
          <w:tcPr>
            <w:tcW w:w="189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39F35B5F"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320</w:t>
            </w:r>
          </w:p>
        </w:tc>
      </w:tr>
      <w:tr w:rsidR="00AD39D9" w:rsidRPr="00AD39D9" w14:paraId="1652D574" w14:textId="77777777" w:rsidTr="00AD39D9">
        <w:trPr>
          <w:trHeight w:val="240"/>
        </w:trPr>
        <w:tc>
          <w:tcPr>
            <w:tcW w:w="28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0900B92A"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200,1 - 320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7BCC2D49"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90%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62F25017"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450</w:t>
            </w:r>
          </w:p>
        </w:tc>
        <w:tc>
          <w:tcPr>
            <w:tcW w:w="162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04F764E4"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225</w:t>
            </w:r>
          </w:p>
        </w:tc>
        <w:tc>
          <w:tcPr>
            <w:tcW w:w="189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21E62CD6"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288</w:t>
            </w:r>
          </w:p>
        </w:tc>
      </w:tr>
      <w:tr w:rsidR="00AD39D9" w:rsidRPr="00AD39D9" w14:paraId="19872BAB" w14:textId="77777777" w:rsidTr="00AD39D9">
        <w:trPr>
          <w:trHeight w:val="240"/>
        </w:trPr>
        <w:tc>
          <w:tcPr>
            <w:tcW w:w="2895" w:type="dxa"/>
            <w:tcBorders>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02D3701A"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320,1 - 440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04804853"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80%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48635871"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400</w:t>
            </w:r>
          </w:p>
        </w:tc>
        <w:tc>
          <w:tcPr>
            <w:tcW w:w="162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2644D20A"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200</w:t>
            </w:r>
          </w:p>
        </w:tc>
        <w:tc>
          <w:tcPr>
            <w:tcW w:w="189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393AA2E0"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256</w:t>
            </w:r>
          </w:p>
        </w:tc>
      </w:tr>
      <w:tr w:rsidR="00AD39D9" w:rsidRPr="00AD39D9" w14:paraId="69348605" w14:textId="77777777" w:rsidTr="00AD39D9">
        <w:trPr>
          <w:trHeight w:val="240"/>
        </w:trPr>
        <w:tc>
          <w:tcPr>
            <w:tcW w:w="2895" w:type="dxa"/>
            <w:tcBorders>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71A2ECC0"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440,1 - 560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12617358"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70%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3F92B888"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350</w:t>
            </w:r>
          </w:p>
        </w:tc>
        <w:tc>
          <w:tcPr>
            <w:tcW w:w="162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7ABE10C5"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175</w:t>
            </w:r>
          </w:p>
        </w:tc>
        <w:tc>
          <w:tcPr>
            <w:tcW w:w="189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68964DD3"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224</w:t>
            </w:r>
          </w:p>
        </w:tc>
      </w:tr>
      <w:tr w:rsidR="00AD39D9" w:rsidRPr="00AD39D9" w14:paraId="28D427E0" w14:textId="77777777" w:rsidTr="00AD39D9">
        <w:trPr>
          <w:trHeight w:val="240"/>
        </w:trPr>
        <w:tc>
          <w:tcPr>
            <w:tcW w:w="2895" w:type="dxa"/>
            <w:tcBorders>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1F065D03"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560,1 - 680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522B04D8"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60%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5765BA9E"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300</w:t>
            </w:r>
          </w:p>
        </w:tc>
        <w:tc>
          <w:tcPr>
            <w:tcW w:w="162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74B52BAB"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150</w:t>
            </w:r>
          </w:p>
        </w:tc>
        <w:tc>
          <w:tcPr>
            <w:tcW w:w="189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65592B04"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192</w:t>
            </w:r>
          </w:p>
        </w:tc>
      </w:tr>
      <w:tr w:rsidR="00AD39D9" w:rsidRPr="00AD39D9" w14:paraId="37013E42" w14:textId="77777777" w:rsidTr="00AD39D9">
        <w:trPr>
          <w:trHeight w:val="240"/>
        </w:trPr>
        <w:tc>
          <w:tcPr>
            <w:tcW w:w="2895" w:type="dxa"/>
            <w:tcBorders>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6E0A73AB"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680,1 - 920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22046946"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50%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1E47698A"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250</w:t>
            </w:r>
          </w:p>
        </w:tc>
        <w:tc>
          <w:tcPr>
            <w:tcW w:w="162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34A89512"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125</w:t>
            </w:r>
          </w:p>
        </w:tc>
        <w:tc>
          <w:tcPr>
            <w:tcW w:w="189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426BA762"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160</w:t>
            </w:r>
          </w:p>
        </w:tc>
      </w:tr>
      <w:tr w:rsidR="00AD39D9" w:rsidRPr="00AD39D9" w14:paraId="4BE04B84" w14:textId="77777777" w:rsidTr="00AD39D9">
        <w:trPr>
          <w:trHeight w:val="240"/>
        </w:trPr>
        <w:tc>
          <w:tcPr>
            <w:tcW w:w="2895" w:type="dxa"/>
            <w:tcBorders>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45BE33C8"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920,1 - 1040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2CD55646"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40%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0F5B945F"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200</w:t>
            </w:r>
          </w:p>
        </w:tc>
        <w:tc>
          <w:tcPr>
            <w:tcW w:w="162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4757CB4A"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100</w:t>
            </w:r>
          </w:p>
        </w:tc>
        <w:tc>
          <w:tcPr>
            <w:tcW w:w="189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0E1EBA5D"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128</w:t>
            </w:r>
          </w:p>
        </w:tc>
      </w:tr>
      <w:tr w:rsidR="00AD39D9" w:rsidRPr="00AD39D9" w14:paraId="0FBFA3F6" w14:textId="77777777" w:rsidTr="00AD39D9">
        <w:trPr>
          <w:trHeight w:val="240"/>
        </w:trPr>
        <w:tc>
          <w:tcPr>
            <w:tcW w:w="2895" w:type="dxa"/>
            <w:tcBorders>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76BDD699"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1040,1 - 1160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6BDEAF01"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30%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58ECAA47"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150</w:t>
            </w:r>
          </w:p>
        </w:tc>
        <w:tc>
          <w:tcPr>
            <w:tcW w:w="162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0A4D5BCF"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75</w:t>
            </w:r>
          </w:p>
        </w:tc>
        <w:tc>
          <w:tcPr>
            <w:tcW w:w="189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54C7CAE5"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96</w:t>
            </w:r>
          </w:p>
        </w:tc>
      </w:tr>
      <w:tr w:rsidR="00AD39D9" w:rsidRPr="00AD39D9" w14:paraId="1C13FD4B" w14:textId="77777777" w:rsidTr="00AD39D9">
        <w:trPr>
          <w:trHeight w:val="240"/>
        </w:trPr>
        <w:tc>
          <w:tcPr>
            <w:tcW w:w="2895" w:type="dxa"/>
            <w:tcBorders>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4601D601"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1160,1 - 1280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4F7BC2B3"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20%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59E91ACD"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100</w:t>
            </w:r>
          </w:p>
        </w:tc>
        <w:tc>
          <w:tcPr>
            <w:tcW w:w="162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5EB61924"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50</w:t>
            </w:r>
          </w:p>
        </w:tc>
        <w:tc>
          <w:tcPr>
            <w:tcW w:w="189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0AEF5EC9"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64</w:t>
            </w:r>
          </w:p>
        </w:tc>
      </w:tr>
      <w:tr w:rsidR="00AD39D9" w:rsidRPr="00AD39D9" w14:paraId="36D886AF" w14:textId="77777777" w:rsidTr="00AD39D9">
        <w:trPr>
          <w:trHeight w:val="240"/>
        </w:trPr>
        <w:tc>
          <w:tcPr>
            <w:tcW w:w="2895" w:type="dxa"/>
            <w:tcBorders>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45E8E988"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1280,1 - 1386</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1353E498"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14755B10"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50</w:t>
            </w:r>
          </w:p>
        </w:tc>
        <w:tc>
          <w:tcPr>
            <w:tcW w:w="162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75331EFF"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25</w:t>
            </w:r>
          </w:p>
        </w:tc>
        <w:tc>
          <w:tcPr>
            <w:tcW w:w="189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45390097"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32</w:t>
            </w:r>
          </w:p>
        </w:tc>
      </w:tr>
      <w:tr w:rsidR="00AD39D9" w:rsidRPr="00AD39D9" w14:paraId="6E19BC57" w14:textId="77777777" w:rsidTr="00AD39D9">
        <w:trPr>
          <w:trHeight w:val="240"/>
        </w:trPr>
        <w:tc>
          <w:tcPr>
            <w:tcW w:w="2895" w:type="dxa"/>
            <w:tcBorders>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2BB3BBA5"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1280,1 - 2053                                                    (în cazul persoanei singure)</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29327B24"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10AAD186"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50</w:t>
            </w:r>
          </w:p>
        </w:tc>
        <w:tc>
          <w:tcPr>
            <w:tcW w:w="162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0434B310"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25</w:t>
            </w:r>
          </w:p>
        </w:tc>
        <w:tc>
          <w:tcPr>
            <w:tcW w:w="189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74C614D2"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32</w:t>
            </w:r>
          </w:p>
        </w:tc>
      </w:tr>
    </w:tbl>
    <w:p w14:paraId="0D46E94D" w14:textId="77777777" w:rsidR="00801247" w:rsidRDefault="00AD39D9" w:rsidP="00AD39D9">
      <w:pPr>
        <w:shd w:val="clear" w:color="auto" w:fill="FFFFFF"/>
        <w:spacing w:after="150" w:line="240" w:lineRule="auto"/>
        <w:ind w:firstLine="720"/>
        <w:rPr>
          <w:rFonts w:ascii="Arial" w:eastAsia="Times New Roman" w:hAnsi="Arial" w:cs="Arial"/>
          <w:color w:val="666666"/>
          <w:sz w:val="24"/>
          <w:szCs w:val="24"/>
          <w:lang w:eastAsia="en-GB"/>
        </w:rPr>
      </w:pPr>
      <w:r w:rsidRPr="00AD39D9">
        <w:rPr>
          <w:rFonts w:ascii="Arial" w:eastAsia="Times New Roman" w:hAnsi="Arial" w:cs="Arial"/>
          <w:color w:val="000000"/>
          <w:sz w:val="24"/>
          <w:szCs w:val="24"/>
          <w:u w:val="single"/>
          <w:lang w:eastAsia="en-GB"/>
        </w:rPr>
        <w:t>Suplimentul pentru energie</w:t>
      </w:r>
      <w:r w:rsidRPr="00AD39D9">
        <w:rPr>
          <w:rFonts w:ascii="Arial" w:eastAsia="Times New Roman" w:hAnsi="Arial" w:cs="Arial"/>
          <w:color w:val="666666"/>
          <w:sz w:val="24"/>
          <w:szCs w:val="24"/>
          <w:lang w:eastAsia="en-GB"/>
        </w:rPr>
        <w:t> </w:t>
      </w:r>
      <w:r w:rsidRPr="00AD39D9">
        <w:rPr>
          <w:rFonts w:ascii="Arial" w:eastAsia="Times New Roman" w:hAnsi="Arial" w:cs="Arial"/>
          <w:color w:val="000000"/>
          <w:sz w:val="24"/>
          <w:szCs w:val="24"/>
          <w:lang w:eastAsia="en-GB"/>
        </w:rPr>
        <w:t>se acordă lunar tuturor beneficiarilor ajutorului pentru încălzirea locuinţei, dar şi familiilor şi persoanelor singure, care nu au stabilit acest drept şi ale căror venituri sunt de până la </w:t>
      </w:r>
      <w:r w:rsidRPr="00AD39D9">
        <w:rPr>
          <w:rFonts w:ascii="Arial" w:eastAsia="Times New Roman" w:hAnsi="Arial" w:cs="Arial"/>
          <w:color w:val="666666"/>
          <w:sz w:val="24"/>
          <w:szCs w:val="24"/>
          <w:lang w:eastAsia="en-GB"/>
        </w:rPr>
        <w:t xml:space="preserve">1.386 lei/membru de familie (în cazul familiei), sau până la 2.053 lei (în cazul persoanei singure). </w:t>
      </w:r>
    </w:p>
    <w:p w14:paraId="6C5B3FC7" w14:textId="51218061" w:rsidR="00AD39D9" w:rsidRPr="00AD39D9" w:rsidRDefault="00AD39D9" w:rsidP="00AD39D9">
      <w:pPr>
        <w:shd w:val="clear" w:color="auto" w:fill="FFFFFF"/>
        <w:spacing w:after="150" w:line="240" w:lineRule="auto"/>
        <w:ind w:firstLine="720"/>
        <w:rPr>
          <w:rFonts w:ascii="Arial" w:eastAsia="Times New Roman" w:hAnsi="Arial" w:cs="Arial"/>
          <w:color w:val="666666"/>
          <w:sz w:val="24"/>
          <w:szCs w:val="24"/>
          <w:lang w:eastAsia="en-GB"/>
        </w:rPr>
      </w:pPr>
      <w:r w:rsidRPr="00AD39D9">
        <w:rPr>
          <w:rFonts w:ascii="Arial" w:eastAsia="Times New Roman" w:hAnsi="Arial" w:cs="Arial"/>
          <w:color w:val="666666"/>
          <w:sz w:val="24"/>
          <w:szCs w:val="24"/>
          <w:lang w:eastAsia="en-GB"/>
        </w:rPr>
        <w:lastRenderedPageBreak/>
        <w:t>Suplimentul pentru energie se acordă cumulat în funcţie de sursele de furnizare a energiei utilizată</w:t>
      </w:r>
      <w:r w:rsidRPr="00AD39D9">
        <w:rPr>
          <w:rFonts w:ascii="Arial" w:eastAsia="Times New Roman" w:hAnsi="Arial" w:cs="Arial"/>
          <w:color w:val="000000"/>
          <w:sz w:val="24"/>
          <w:szCs w:val="24"/>
          <w:lang w:eastAsia="en-GB"/>
        </w:rPr>
        <w:t>, după cum urmează:</w:t>
      </w:r>
    </w:p>
    <w:tbl>
      <w:tblPr>
        <w:tblW w:w="10005" w:type="dxa"/>
        <w:tblInd w:w="60" w:type="dxa"/>
        <w:shd w:val="clear" w:color="auto" w:fill="FFFFFF"/>
        <w:tblCellMar>
          <w:top w:w="15" w:type="dxa"/>
          <w:left w:w="15" w:type="dxa"/>
          <w:bottom w:w="15" w:type="dxa"/>
          <w:right w:w="15" w:type="dxa"/>
        </w:tblCellMar>
        <w:tblLook w:val="04A0" w:firstRow="1" w:lastRow="0" w:firstColumn="1" w:lastColumn="0" w:noHBand="0" w:noVBand="1"/>
      </w:tblPr>
      <w:tblGrid>
        <w:gridCol w:w="2715"/>
        <w:gridCol w:w="1980"/>
        <w:gridCol w:w="1800"/>
        <w:gridCol w:w="1620"/>
        <w:gridCol w:w="1890"/>
      </w:tblGrid>
      <w:tr w:rsidR="00AD39D9" w:rsidRPr="00AD39D9" w14:paraId="23B57435" w14:textId="77777777" w:rsidTr="00AD39D9">
        <w:trPr>
          <w:trHeight w:val="180"/>
        </w:trPr>
        <w:tc>
          <w:tcPr>
            <w:tcW w:w="2715" w:type="dxa"/>
            <w:vMerge w:val="restart"/>
            <w:tcBorders>
              <w:top w:val="single" w:sz="6" w:space="0" w:color="auto"/>
              <w:left w:val="single" w:sz="6" w:space="0" w:color="auto"/>
              <w:bottom w:val="single" w:sz="6" w:space="0" w:color="auto"/>
            </w:tcBorders>
            <w:shd w:val="clear" w:color="auto" w:fill="FFFFFF"/>
            <w:tcMar>
              <w:top w:w="0" w:type="dxa"/>
              <w:left w:w="60" w:type="dxa"/>
              <w:bottom w:w="0" w:type="dxa"/>
              <w:right w:w="60" w:type="dxa"/>
            </w:tcMar>
            <w:vAlign w:val="center"/>
            <w:hideMark/>
          </w:tcPr>
          <w:p w14:paraId="03AA9DF9" w14:textId="77777777" w:rsidR="00AD39D9" w:rsidRPr="00AD39D9" w:rsidRDefault="00AD39D9" w:rsidP="00AD39D9">
            <w:pPr>
              <w:spacing w:after="150" w:line="240" w:lineRule="auto"/>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Suplimentul pentru energie (se acordă pe tot parcursul anului)</w:t>
            </w:r>
          </w:p>
        </w:tc>
        <w:tc>
          <w:tcPr>
            <w:tcW w:w="198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437B037E"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666666"/>
                <w:sz w:val="24"/>
                <w:szCs w:val="24"/>
                <w:lang w:eastAsia="en-GB"/>
              </w:rPr>
              <w:t>energie termică</w:t>
            </w:r>
          </w:p>
          <w:p w14:paraId="6141CECA"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666666"/>
                <w:sz w:val="24"/>
                <w:szCs w:val="24"/>
                <w:lang w:eastAsia="en-GB"/>
              </w:rPr>
              <w:t>(lei/lună)</w:t>
            </w:r>
          </w:p>
        </w:tc>
        <w:tc>
          <w:tcPr>
            <w:tcW w:w="1800" w:type="dxa"/>
            <w:tcBorders>
              <w:top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34A7094E"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666666"/>
                <w:sz w:val="24"/>
                <w:szCs w:val="24"/>
                <w:lang w:eastAsia="en-GB"/>
              </w:rPr>
              <w:t>energie electrică</w:t>
            </w:r>
          </w:p>
          <w:p w14:paraId="071CBAB9"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666666"/>
                <w:sz w:val="24"/>
                <w:szCs w:val="24"/>
                <w:lang w:eastAsia="en-GB"/>
              </w:rPr>
              <w:t>(lei/lună)</w:t>
            </w:r>
          </w:p>
        </w:tc>
        <w:tc>
          <w:tcPr>
            <w:tcW w:w="1620" w:type="dxa"/>
            <w:tcBorders>
              <w:top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74340653"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666666"/>
                <w:sz w:val="24"/>
                <w:szCs w:val="24"/>
                <w:lang w:eastAsia="en-GB"/>
              </w:rPr>
              <w:t>gaze naturale</w:t>
            </w:r>
          </w:p>
          <w:p w14:paraId="0AE3840F"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666666"/>
                <w:sz w:val="24"/>
                <w:szCs w:val="24"/>
                <w:lang w:eastAsia="en-GB"/>
              </w:rPr>
              <w:t>(lei/lună)</w:t>
            </w:r>
          </w:p>
        </w:tc>
        <w:tc>
          <w:tcPr>
            <w:tcW w:w="1890" w:type="dxa"/>
            <w:tcBorders>
              <w:top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554DE81F"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666666"/>
                <w:sz w:val="24"/>
                <w:szCs w:val="24"/>
                <w:lang w:eastAsia="en-GB"/>
              </w:rPr>
              <w:t>lemne</w:t>
            </w:r>
          </w:p>
          <w:p w14:paraId="28CEE1B4"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666666"/>
                <w:sz w:val="24"/>
                <w:szCs w:val="24"/>
                <w:lang w:eastAsia="en-GB"/>
              </w:rPr>
              <w:t>(lei/lună)</w:t>
            </w:r>
          </w:p>
        </w:tc>
      </w:tr>
      <w:tr w:rsidR="00AD39D9" w:rsidRPr="00AD39D9" w14:paraId="0E8550AD" w14:textId="77777777" w:rsidTr="00AD39D9">
        <w:trPr>
          <w:trHeight w:val="195"/>
        </w:trPr>
        <w:tc>
          <w:tcPr>
            <w:tcW w:w="0" w:type="auto"/>
            <w:vMerge/>
            <w:tcBorders>
              <w:top w:val="single" w:sz="6" w:space="0" w:color="auto"/>
              <w:left w:val="single" w:sz="6" w:space="0" w:color="auto"/>
              <w:bottom w:val="single" w:sz="6" w:space="0" w:color="auto"/>
            </w:tcBorders>
            <w:shd w:val="clear" w:color="auto" w:fill="FFFFFF"/>
            <w:vAlign w:val="center"/>
            <w:hideMark/>
          </w:tcPr>
          <w:p w14:paraId="0337E97A" w14:textId="77777777" w:rsidR="00AD39D9" w:rsidRPr="00AD39D9" w:rsidRDefault="00AD39D9" w:rsidP="00AD39D9">
            <w:pPr>
              <w:spacing w:after="0" w:line="240" w:lineRule="auto"/>
              <w:rPr>
                <w:rFonts w:ascii="Arial" w:eastAsia="Times New Roman" w:hAnsi="Arial" w:cs="Arial"/>
                <w:color w:val="666666"/>
                <w:sz w:val="24"/>
                <w:szCs w:val="24"/>
                <w:lang w:eastAsia="en-GB"/>
              </w:rPr>
            </w:pPr>
          </w:p>
        </w:tc>
        <w:tc>
          <w:tcPr>
            <w:tcW w:w="1980" w:type="dxa"/>
            <w:tcBorders>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1304A718"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10</w:t>
            </w:r>
          </w:p>
        </w:tc>
        <w:tc>
          <w:tcPr>
            <w:tcW w:w="180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348AF8EC"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30</w:t>
            </w:r>
          </w:p>
        </w:tc>
        <w:tc>
          <w:tcPr>
            <w:tcW w:w="162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527C3EDD"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10</w:t>
            </w:r>
          </w:p>
        </w:tc>
        <w:tc>
          <w:tcPr>
            <w:tcW w:w="189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038488EB"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20</w:t>
            </w:r>
          </w:p>
        </w:tc>
      </w:tr>
      <w:tr w:rsidR="00AD39D9" w:rsidRPr="00AD39D9" w14:paraId="7EE9DB27" w14:textId="77777777" w:rsidTr="00AD39D9">
        <w:trPr>
          <w:trHeight w:val="180"/>
        </w:trPr>
        <w:tc>
          <w:tcPr>
            <w:tcW w:w="0" w:type="auto"/>
            <w:vMerge/>
            <w:tcBorders>
              <w:top w:val="single" w:sz="6" w:space="0" w:color="auto"/>
              <w:left w:val="single" w:sz="6" w:space="0" w:color="auto"/>
              <w:bottom w:val="single" w:sz="6" w:space="0" w:color="auto"/>
            </w:tcBorders>
            <w:shd w:val="clear" w:color="auto" w:fill="FFFFFF"/>
            <w:vAlign w:val="center"/>
            <w:hideMark/>
          </w:tcPr>
          <w:p w14:paraId="2B74C442" w14:textId="77777777" w:rsidR="00AD39D9" w:rsidRPr="00AD39D9" w:rsidRDefault="00AD39D9" w:rsidP="00AD39D9">
            <w:pPr>
              <w:spacing w:after="0" w:line="240" w:lineRule="auto"/>
              <w:rPr>
                <w:rFonts w:ascii="Arial" w:eastAsia="Times New Roman" w:hAnsi="Arial" w:cs="Arial"/>
                <w:color w:val="666666"/>
                <w:sz w:val="24"/>
                <w:szCs w:val="24"/>
                <w:lang w:eastAsia="en-GB"/>
              </w:rPr>
            </w:pPr>
          </w:p>
        </w:tc>
        <w:tc>
          <w:tcPr>
            <w:tcW w:w="5400" w:type="dxa"/>
            <w:gridSpan w:val="3"/>
            <w:tcBorders>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999CF6D"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în factură</w:t>
            </w:r>
          </w:p>
        </w:tc>
        <w:tc>
          <w:tcPr>
            <w:tcW w:w="1890" w:type="dxa"/>
            <w:tcBorders>
              <w:bottom w:val="single" w:sz="6" w:space="0" w:color="auto"/>
              <w:right w:val="single" w:sz="6" w:space="0" w:color="auto"/>
            </w:tcBorders>
            <w:shd w:val="clear" w:color="auto" w:fill="FFFFFF"/>
            <w:tcMar>
              <w:top w:w="0" w:type="dxa"/>
              <w:left w:w="60" w:type="dxa"/>
              <w:bottom w:w="0" w:type="dxa"/>
              <w:right w:w="60" w:type="dxa"/>
            </w:tcMar>
            <w:vAlign w:val="center"/>
            <w:hideMark/>
          </w:tcPr>
          <w:p w14:paraId="5CB74BF5" w14:textId="77777777" w:rsidR="00AD39D9" w:rsidRPr="00AD39D9" w:rsidRDefault="00AD39D9" w:rsidP="00AD39D9">
            <w:pPr>
              <w:spacing w:after="150" w:line="240" w:lineRule="auto"/>
              <w:jc w:val="center"/>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la titular</w:t>
            </w:r>
          </w:p>
        </w:tc>
      </w:tr>
    </w:tbl>
    <w:p w14:paraId="6C896F9C" w14:textId="77777777" w:rsidR="00AD39D9" w:rsidRPr="00AD39D9" w:rsidRDefault="00AD39D9" w:rsidP="00AD39D9">
      <w:pPr>
        <w:shd w:val="clear" w:color="auto" w:fill="FFFFFF"/>
        <w:spacing w:after="150" w:line="240" w:lineRule="auto"/>
        <w:ind w:firstLine="720"/>
        <w:rPr>
          <w:rFonts w:ascii="Arial" w:eastAsia="Times New Roman" w:hAnsi="Arial" w:cs="Arial"/>
          <w:color w:val="666666"/>
          <w:sz w:val="24"/>
          <w:szCs w:val="24"/>
          <w:lang w:eastAsia="en-GB"/>
        </w:rPr>
      </w:pPr>
      <w:r w:rsidRPr="00AD39D9">
        <w:rPr>
          <w:rFonts w:ascii="Arial" w:eastAsia="Times New Roman" w:hAnsi="Arial" w:cs="Arial"/>
          <w:color w:val="000000"/>
          <w:sz w:val="24"/>
          <w:szCs w:val="24"/>
          <w:lang w:eastAsia="en-GB"/>
        </w:rPr>
        <w:t>Î</w:t>
      </w:r>
      <w:r w:rsidRPr="00AD39D9">
        <w:rPr>
          <w:rFonts w:ascii="Arial" w:eastAsia="Times New Roman" w:hAnsi="Arial" w:cs="Arial"/>
          <w:color w:val="666666"/>
          <w:sz w:val="24"/>
          <w:szCs w:val="24"/>
          <w:lang w:eastAsia="en-GB"/>
        </w:rPr>
        <w:t>n situaţia în care singura sursă de energie utilizată este </w:t>
      </w:r>
      <w:r w:rsidRPr="00AD39D9">
        <w:rPr>
          <w:rFonts w:ascii="Arial" w:eastAsia="Times New Roman" w:hAnsi="Arial" w:cs="Arial"/>
          <w:color w:val="666666"/>
          <w:sz w:val="24"/>
          <w:szCs w:val="24"/>
          <w:u w:val="single"/>
          <w:lang w:eastAsia="en-GB"/>
        </w:rPr>
        <w:t>energia electrică</w:t>
      </w:r>
      <w:r w:rsidRPr="00AD39D9">
        <w:rPr>
          <w:rFonts w:ascii="Arial" w:eastAsia="Times New Roman" w:hAnsi="Arial" w:cs="Arial"/>
          <w:color w:val="666666"/>
          <w:sz w:val="24"/>
          <w:szCs w:val="24"/>
          <w:lang w:eastAsia="en-GB"/>
        </w:rPr>
        <w:t>, cuantumul suplimentului este de 70 lei/lună.</w:t>
      </w:r>
    </w:p>
    <w:p w14:paraId="38D34678" w14:textId="77777777" w:rsidR="00AD39D9" w:rsidRPr="00D10117" w:rsidRDefault="00AD39D9" w:rsidP="00AD39D9">
      <w:pPr>
        <w:pStyle w:val="NormalWeb"/>
        <w:shd w:val="clear" w:color="auto" w:fill="FFFFFF"/>
        <w:spacing w:before="0" w:beforeAutospacing="0" w:after="150" w:afterAutospacing="0"/>
        <w:ind w:firstLine="720"/>
        <w:jc w:val="both"/>
        <w:rPr>
          <w:rFonts w:ascii="Arial" w:hAnsi="Arial" w:cs="Arial"/>
          <w:color w:val="666666"/>
        </w:rPr>
      </w:pPr>
      <w:r w:rsidRPr="00D10117">
        <w:rPr>
          <w:rFonts w:ascii="Arial" w:hAnsi="Arial" w:cs="Arial"/>
          <w:color w:val="666666"/>
        </w:rPr>
        <w:t>Pot solicita ajutorul pentru încălzirea locuinţei doar persoanele singure sau familiile care:</w:t>
      </w:r>
    </w:p>
    <w:p w14:paraId="1C434ADA" w14:textId="77777777" w:rsidR="00AD39D9" w:rsidRPr="00D10117" w:rsidRDefault="00AD39D9" w:rsidP="00AD39D9">
      <w:pPr>
        <w:pStyle w:val="NormalWeb"/>
        <w:shd w:val="clear" w:color="auto" w:fill="FFFFFF"/>
        <w:spacing w:before="0" w:beforeAutospacing="0" w:after="150" w:afterAutospacing="0"/>
        <w:ind w:firstLine="720"/>
        <w:jc w:val="both"/>
        <w:rPr>
          <w:rFonts w:ascii="Arial" w:hAnsi="Arial" w:cs="Arial"/>
          <w:color w:val="666666"/>
        </w:rPr>
      </w:pPr>
      <w:r w:rsidRPr="00D10117">
        <w:rPr>
          <w:rFonts w:ascii="Arial" w:hAnsi="Arial" w:cs="Arial"/>
          <w:color w:val="666666"/>
        </w:rPr>
        <w:t>- locuiesc efectiv la adresa pentru care solicită acest ajutor, sunt înscrise în cartea de imobil şi sunt luate în calcul la stabilirea cheltuielilor de întreţinere a locuinţei;</w:t>
      </w:r>
    </w:p>
    <w:p w14:paraId="5C9B5E31" w14:textId="77777777" w:rsidR="00AD39D9" w:rsidRPr="00D10117" w:rsidRDefault="00AD39D9" w:rsidP="00AD39D9">
      <w:pPr>
        <w:pStyle w:val="NormalWeb"/>
        <w:shd w:val="clear" w:color="auto" w:fill="FFFFFF"/>
        <w:spacing w:before="0" w:beforeAutospacing="0" w:after="150" w:afterAutospacing="0"/>
        <w:ind w:firstLine="720"/>
        <w:rPr>
          <w:rFonts w:ascii="Arial" w:hAnsi="Arial" w:cs="Arial"/>
          <w:color w:val="666666"/>
        </w:rPr>
      </w:pPr>
      <w:r w:rsidRPr="00D10117">
        <w:rPr>
          <w:rFonts w:ascii="Arial" w:hAnsi="Arial" w:cs="Arial"/>
          <w:color w:val="666666"/>
        </w:rPr>
        <w:t>- realizează venituri de până la 1.386 lei/membru de familie în cazul familiei, sau până la 2.053 lei în cazul persoanei singure;</w:t>
      </w:r>
    </w:p>
    <w:p w14:paraId="4F796534" w14:textId="77777777" w:rsidR="00AD39D9" w:rsidRPr="00D10117" w:rsidRDefault="00AD39D9" w:rsidP="00AD39D9">
      <w:pPr>
        <w:pStyle w:val="NormalWeb"/>
        <w:shd w:val="clear" w:color="auto" w:fill="FFFFFF"/>
        <w:spacing w:before="0" w:beforeAutospacing="0" w:after="150" w:afterAutospacing="0"/>
        <w:ind w:firstLine="720"/>
        <w:rPr>
          <w:rFonts w:ascii="Arial" w:hAnsi="Arial" w:cs="Arial"/>
          <w:color w:val="666666"/>
        </w:rPr>
      </w:pPr>
      <w:r w:rsidRPr="00D10117">
        <w:rPr>
          <w:rFonts w:ascii="Arial" w:hAnsi="Arial" w:cs="Arial"/>
          <w:color w:val="666666"/>
        </w:rPr>
        <w:t>- nu deţin unul dintre bunurile prevăzute în ”Lista bunurilor ce conduc la excluderea acordării ajutorului pentru încălzirea locuinţei” (</w:t>
      </w:r>
      <w:r w:rsidRPr="00D10117">
        <w:rPr>
          <w:rFonts w:ascii="Arial" w:hAnsi="Arial" w:cs="Arial"/>
          <w:color w:val="000000"/>
          <w:bdr w:val="none" w:sz="0" w:space="0" w:color="auto" w:frame="1"/>
        </w:rPr>
        <w:t>clădiri sau alte spaţii locative în afara locuinţei de domiciliu, autoturisme cu o vechime mai mică de 10 ani, utilaje agricole, de prelucrat lemnul, depozite bancare mai mari de 3.000 lei etc.);</w:t>
      </w:r>
    </w:p>
    <w:p w14:paraId="7F2C48D7" w14:textId="4C2EB935" w:rsidR="00AD39D9" w:rsidRPr="00D10117" w:rsidRDefault="00AD39D9" w:rsidP="00AD39D9">
      <w:pPr>
        <w:pStyle w:val="NormalWeb"/>
        <w:shd w:val="clear" w:color="auto" w:fill="FFFFFF"/>
        <w:spacing w:before="0" w:beforeAutospacing="0" w:after="150" w:afterAutospacing="0"/>
        <w:ind w:firstLine="720"/>
        <w:rPr>
          <w:rFonts w:ascii="Arial" w:hAnsi="Arial" w:cs="Arial"/>
          <w:color w:val="666666"/>
        </w:rPr>
      </w:pPr>
      <w:r w:rsidRPr="00D10117">
        <w:rPr>
          <w:rFonts w:ascii="Arial" w:hAnsi="Arial" w:cs="Arial"/>
          <w:color w:val="666666"/>
        </w:rPr>
        <w:t xml:space="preserve">- au calitatea de titulari de ajutor, calitate </w:t>
      </w:r>
      <w:r w:rsidR="003B63A4">
        <w:rPr>
          <w:rFonts w:ascii="Arial" w:hAnsi="Arial" w:cs="Arial"/>
          <w:color w:val="666666"/>
        </w:rPr>
        <w:t>c</w:t>
      </w:r>
      <w:r w:rsidRPr="00D10117">
        <w:rPr>
          <w:rFonts w:ascii="Arial" w:hAnsi="Arial" w:cs="Arial"/>
          <w:color w:val="666666"/>
        </w:rPr>
        <w:t>e se regăseşte în următoarele situaţii:</w:t>
      </w:r>
    </w:p>
    <w:p w14:paraId="60F34ED9" w14:textId="77777777" w:rsidR="00AD39D9" w:rsidRPr="00D10117" w:rsidRDefault="00AD39D9" w:rsidP="00AD39D9">
      <w:pPr>
        <w:pStyle w:val="NormalWeb"/>
        <w:shd w:val="clear" w:color="auto" w:fill="FFFFFF"/>
        <w:spacing w:before="0" w:beforeAutospacing="0" w:after="0" w:afterAutospacing="0"/>
        <w:ind w:left="720" w:firstLine="720"/>
        <w:rPr>
          <w:rFonts w:ascii="Arial" w:hAnsi="Arial" w:cs="Arial"/>
          <w:color w:val="666666"/>
        </w:rPr>
      </w:pPr>
      <w:r w:rsidRPr="00D10117">
        <w:rPr>
          <w:rFonts w:ascii="Arial" w:hAnsi="Arial" w:cs="Arial"/>
          <w:color w:val="666666"/>
        </w:rPr>
        <w:t>- proprietar al locuinţei</w:t>
      </w:r>
    </w:p>
    <w:p w14:paraId="7124C6A7" w14:textId="77777777" w:rsidR="00AD39D9" w:rsidRPr="00D10117" w:rsidRDefault="00AD39D9" w:rsidP="00AD39D9">
      <w:pPr>
        <w:pStyle w:val="NormalWeb"/>
        <w:shd w:val="clear" w:color="auto" w:fill="FFFFFF"/>
        <w:spacing w:before="0" w:beforeAutospacing="0" w:after="0" w:afterAutospacing="0"/>
        <w:ind w:left="720" w:firstLine="720"/>
        <w:rPr>
          <w:rFonts w:ascii="Arial" w:hAnsi="Arial" w:cs="Arial"/>
          <w:color w:val="666666"/>
        </w:rPr>
      </w:pPr>
      <w:r w:rsidRPr="00D10117">
        <w:rPr>
          <w:rFonts w:ascii="Arial" w:hAnsi="Arial" w:cs="Arial"/>
          <w:color w:val="666666"/>
        </w:rPr>
        <w:t>- succesorul de drept al proprietarului locuinţei</w:t>
      </w:r>
    </w:p>
    <w:p w14:paraId="2AE5DD1F" w14:textId="77777777" w:rsidR="00AD39D9" w:rsidRPr="00D10117" w:rsidRDefault="00AD39D9" w:rsidP="00AD39D9">
      <w:pPr>
        <w:pStyle w:val="NormalWeb"/>
        <w:shd w:val="clear" w:color="auto" w:fill="FFFFFF"/>
        <w:spacing w:before="0" w:beforeAutospacing="0" w:after="0" w:afterAutospacing="0"/>
        <w:ind w:left="1440"/>
        <w:rPr>
          <w:rFonts w:ascii="Arial" w:hAnsi="Arial" w:cs="Arial"/>
          <w:color w:val="666666"/>
        </w:rPr>
      </w:pPr>
      <w:r w:rsidRPr="00D10117">
        <w:rPr>
          <w:rFonts w:ascii="Arial" w:hAnsi="Arial" w:cs="Arial"/>
          <w:color w:val="666666"/>
        </w:rPr>
        <w:t>- persoană care a înstrăinat locuinţa în baza unui contract de vânzare-cumpărare cu clauze de întreţinere sau cu drept de habitaţie</w:t>
      </w:r>
    </w:p>
    <w:p w14:paraId="4F60A9D4" w14:textId="77777777" w:rsidR="00AD39D9" w:rsidRPr="00D10117" w:rsidRDefault="00AD39D9" w:rsidP="00AD39D9">
      <w:pPr>
        <w:pStyle w:val="NormalWeb"/>
        <w:shd w:val="clear" w:color="auto" w:fill="FFFFFF"/>
        <w:spacing w:before="0" w:beforeAutospacing="0" w:after="0" w:afterAutospacing="0"/>
        <w:ind w:left="720" w:firstLine="720"/>
        <w:rPr>
          <w:rFonts w:ascii="Arial" w:hAnsi="Arial" w:cs="Arial"/>
          <w:color w:val="666666"/>
        </w:rPr>
      </w:pPr>
      <w:r w:rsidRPr="00D10117">
        <w:rPr>
          <w:rFonts w:ascii="Arial" w:hAnsi="Arial" w:cs="Arial"/>
          <w:color w:val="666666"/>
        </w:rPr>
        <w:t>- titular de contract de închiriere, comodat, concesiune</w:t>
      </w:r>
    </w:p>
    <w:p w14:paraId="4A60135D" w14:textId="77777777" w:rsidR="00AD39D9" w:rsidRPr="00D10117" w:rsidRDefault="00AD39D9" w:rsidP="00AD39D9">
      <w:pPr>
        <w:pStyle w:val="NormalWeb"/>
        <w:shd w:val="clear" w:color="auto" w:fill="FFFFFF"/>
        <w:spacing w:before="0" w:beforeAutospacing="0" w:after="0" w:afterAutospacing="0"/>
        <w:ind w:left="1440"/>
        <w:rPr>
          <w:rFonts w:ascii="Arial" w:hAnsi="Arial" w:cs="Arial"/>
          <w:color w:val="666666"/>
        </w:rPr>
      </w:pPr>
      <w:r w:rsidRPr="00D10117">
        <w:rPr>
          <w:rFonts w:ascii="Arial" w:hAnsi="Arial" w:cs="Arial"/>
          <w:color w:val="666666"/>
        </w:rPr>
        <w:t>- alt membru de familie major şi împuternicit de proprietarul locuinţei sau de titularul contractului de închiriere</w:t>
      </w:r>
    </w:p>
    <w:p w14:paraId="62D3BF75" w14:textId="77777777" w:rsidR="00AD39D9" w:rsidRPr="00D10117" w:rsidRDefault="00AD39D9" w:rsidP="00AD39D9">
      <w:pPr>
        <w:pStyle w:val="NormalWeb"/>
        <w:shd w:val="clear" w:color="auto" w:fill="FFFFFF"/>
        <w:spacing w:before="0" w:beforeAutospacing="0" w:after="0" w:afterAutospacing="0"/>
        <w:ind w:left="1440"/>
        <w:rPr>
          <w:rFonts w:ascii="Arial" w:hAnsi="Arial" w:cs="Arial"/>
          <w:color w:val="666666"/>
        </w:rPr>
      </w:pPr>
      <w:r w:rsidRPr="00D10117">
        <w:rPr>
          <w:rFonts w:ascii="Arial" w:hAnsi="Arial" w:cs="Arial"/>
          <w:color w:val="666666"/>
        </w:rPr>
        <w:t>- reprezentant legal al persoanei singure care nu  are capacitate de exerciţiu (persoane puse sub interdicţie, etc).</w:t>
      </w:r>
    </w:p>
    <w:p w14:paraId="28E2F081" w14:textId="77777777" w:rsidR="00801247" w:rsidRDefault="00AD39D9" w:rsidP="00801247">
      <w:pPr>
        <w:pStyle w:val="NormalWeb"/>
        <w:shd w:val="clear" w:color="auto" w:fill="FFFFFF"/>
        <w:spacing w:before="0" w:beforeAutospacing="0" w:after="150" w:afterAutospacing="0"/>
        <w:ind w:firstLine="720"/>
        <w:jc w:val="both"/>
        <w:rPr>
          <w:rFonts w:ascii="Arial" w:hAnsi="Arial" w:cs="Arial"/>
          <w:color w:val="666666"/>
        </w:rPr>
      </w:pPr>
      <w:r w:rsidRPr="00D10117">
        <w:rPr>
          <w:rFonts w:ascii="Arial" w:hAnsi="Arial" w:cs="Arial"/>
          <w:color w:val="666666"/>
        </w:rPr>
        <w:t xml:space="preserve">La stabilirea dreptului privind acordarea ajutorului pentru încălzirea locuinţei şi a suplimentului pentru energie se iau în calcul toate veniturile pe care membrii acesteia le-au realizat în luna anterioară depunerii cererii, inclusiv cele care provin din drepturi de asigurări sociale de stat, asigurări de şomaj, indemnizaţii, ajutoare cu caracter permanent, indiferent de bugetul din care se suportă, obligaţii legale de întreţinere şi alte creanţe legale. </w:t>
      </w:r>
    </w:p>
    <w:p w14:paraId="7064E230" w14:textId="7470DD33" w:rsidR="00AD39D9" w:rsidRPr="00D10117" w:rsidRDefault="00AD39D9" w:rsidP="00801247">
      <w:pPr>
        <w:pStyle w:val="NormalWeb"/>
        <w:shd w:val="clear" w:color="auto" w:fill="FFFFFF"/>
        <w:spacing w:before="0" w:beforeAutospacing="0" w:after="150" w:afterAutospacing="0"/>
        <w:ind w:firstLine="720"/>
        <w:jc w:val="both"/>
        <w:rPr>
          <w:rFonts w:ascii="Arial" w:hAnsi="Arial" w:cs="Arial"/>
          <w:color w:val="666666"/>
        </w:rPr>
      </w:pPr>
      <w:r w:rsidRPr="00D10117">
        <w:rPr>
          <w:rFonts w:ascii="Arial" w:hAnsi="Arial" w:cs="Arial"/>
          <w:color w:val="666666"/>
        </w:rPr>
        <w:t xml:space="preserve">Calculul veniturilor familiei se face fără a lua în considerare următoarele surse: ajutorul social, alocaţia de stat pentru copii, alocaţia pentru susţinerea familiei, bugetul personal complementar de care beneficiază persoanele cu handicap, bursele şcolare, stimulentul educaţional (tichetul de grădiniţă), sprijinul financiar acordat elevilor în cadrul Programului „Bani de liceu”, veniturile obţinute din activităţile cu caracter ocazional desfăşurate de zilieri, sumele ocazionale acordate cu caracter de </w:t>
      </w:r>
      <w:r w:rsidRPr="00D10117">
        <w:rPr>
          <w:rFonts w:ascii="Arial" w:hAnsi="Arial" w:cs="Arial"/>
          <w:color w:val="666666"/>
        </w:rPr>
        <w:lastRenderedPageBreak/>
        <w:t>despăgubiri sau sprijin financiar în situaţii excepţionale, sumele primite de beneficiarii de ajutor social pentru participarea la programe de formare profesională.</w:t>
      </w:r>
    </w:p>
    <w:p w14:paraId="5A0998B3" w14:textId="719FFFA3" w:rsidR="00AD39D9" w:rsidRPr="00D10117" w:rsidRDefault="003B63A4" w:rsidP="00AD39D9">
      <w:pPr>
        <w:ind w:firstLine="720"/>
        <w:rPr>
          <w:rFonts w:ascii="Arial" w:hAnsi="Arial" w:cs="Arial"/>
          <w:color w:val="666666"/>
          <w:sz w:val="24"/>
          <w:szCs w:val="24"/>
          <w:shd w:val="clear" w:color="auto" w:fill="FFFFFF"/>
        </w:rPr>
      </w:pPr>
      <w:r>
        <w:rPr>
          <w:rFonts w:ascii="Arial" w:hAnsi="Arial" w:cs="Arial"/>
          <w:color w:val="666666"/>
          <w:sz w:val="24"/>
          <w:szCs w:val="24"/>
          <w:shd w:val="clear" w:color="auto" w:fill="FFFFFF"/>
        </w:rPr>
        <w:t>Fo</w:t>
      </w:r>
      <w:r w:rsidR="00AD39D9" w:rsidRPr="00D10117">
        <w:rPr>
          <w:rFonts w:ascii="Arial" w:hAnsi="Arial" w:cs="Arial"/>
          <w:color w:val="666666"/>
          <w:sz w:val="24"/>
          <w:szCs w:val="24"/>
          <w:shd w:val="clear" w:color="auto" w:fill="FFFFFF"/>
        </w:rPr>
        <w:t xml:space="preserve">rmularele vor fi puse la dispoziţia solicitanţilor de către Primăria Municipiului </w:t>
      </w:r>
      <w:r>
        <w:rPr>
          <w:rFonts w:ascii="Arial" w:hAnsi="Arial" w:cs="Arial"/>
          <w:color w:val="666666"/>
          <w:sz w:val="24"/>
          <w:szCs w:val="24"/>
          <w:shd w:val="clear" w:color="auto" w:fill="FFFFFF"/>
        </w:rPr>
        <w:t>Bistrita</w:t>
      </w:r>
      <w:r w:rsidR="00AD39D9" w:rsidRPr="00D10117">
        <w:rPr>
          <w:rFonts w:ascii="Arial" w:hAnsi="Arial" w:cs="Arial"/>
          <w:color w:val="666666"/>
          <w:sz w:val="24"/>
          <w:szCs w:val="24"/>
          <w:shd w:val="clear" w:color="auto" w:fill="FFFFFF"/>
        </w:rPr>
        <w:t xml:space="preserve"> prin Direcţia de Asistenţă Socială (</w:t>
      </w:r>
      <w:r w:rsidR="00AB7F87">
        <w:rPr>
          <w:rFonts w:ascii="Arial" w:hAnsi="Arial" w:cs="Arial"/>
          <w:color w:val="666666"/>
          <w:sz w:val="24"/>
          <w:szCs w:val="24"/>
          <w:shd w:val="clear" w:color="auto" w:fill="FFFFFF"/>
        </w:rPr>
        <w:t xml:space="preserve"> Centrul de zi  pentru Persoane Varstnice , str.Octavian Goga </w:t>
      </w:r>
      <w:r w:rsidR="00C525C2">
        <w:rPr>
          <w:rFonts w:ascii="Arial" w:hAnsi="Arial" w:cs="Arial"/>
          <w:color w:val="666666"/>
          <w:sz w:val="24"/>
          <w:szCs w:val="24"/>
          <w:shd w:val="clear" w:color="auto" w:fill="FFFFFF"/>
        </w:rPr>
        <w:t>Nr.2A</w:t>
      </w:r>
      <w:r w:rsidR="00AD39D9" w:rsidRPr="00D10117">
        <w:rPr>
          <w:rFonts w:ascii="Arial" w:hAnsi="Arial" w:cs="Arial"/>
          <w:color w:val="666666"/>
          <w:sz w:val="24"/>
          <w:szCs w:val="24"/>
          <w:shd w:val="clear" w:color="auto" w:fill="FFFFFF"/>
        </w:rPr>
        <w:t>), sau pot fi descărcate de pe site-ul www.primaria</w:t>
      </w:r>
      <w:r>
        <w:rPr>
          <w:rFonts w:ascii="Arial" w:hAnsi="Arial" w:cs="Arial"/>
          <w:color w:val="666666"/>
          <w:sz w:val="24"/>
          <w:szCs w:val="24"/>
          <w:shd w:val="clear" w:color="auto" w:fill="FFFFFF"/>
        </w:rPr>
        <w:t>bistrita</w:t>
      </w:r>
      <w:r w:rsidR="00AD39D9" w:rsidRPr="00D10117">
        <w:rPr>
          <w:rFonts w:ascii="Arial" w:hAnsi="Arial" w:cs="Arial"/>
          <w:color w:val="666666"/>
          <w:sz w:val="24"/>
          <w:szCs w:val="24"/>
          <w:shd w:val="clear" w:color="auto" w:fill="FFFFFF"/>
        </w:rPr>
        <w:t>.ro.</w:t>
      </w:r>
    </w:p>
    <w:p w14:paraId="54F373B2" w14:textId="7D751968" w:rsidR="00AD39D9" w:rsidRPr="00D10117" w:rsidRDefault="00AD39D9" w:rsidP="00AD39D9">
      <w:pPr>
        <w:pStyle w:val="NormalWeb"/>
        <w:shd w:val="clear" w:color="auto" w:fill="FFFFFF"/>
        <w:spacing w:before="0" w:beforeAutospacing="0" w:after="150" w:afterAutospacing="0"/>
        <w:ind w:firstLine="720"/>
        <w:jc w:val="both"/>
        <w:rPr>
          <w:rFonts w:ascii="Arial" w:hAnsi="Arial" w:cs="Arial"/>
          <w:color w:val="666666"/>
        </w:rPr>
      </w:pPr>
      <w:r w:rsidRPr="00D10117">
        <w:rPr>
          <w:rFonts w:ascii="Arial" w:hAnsi="Arial" w:cs="Arial"/>
          <w:color w:val="666666"/>
          <w:shd w:val="clear" w:color="auto" w:fill="FFFFFF"/>
        </w:rPr>
        <w:tab/>
      </w:r>
      <w:r w:rsidRPr="00D10117">
        <w:rPr>
          <w:rFonts w:ascii="Arial" w:hAnsi="Arial" w:cs="Arial"/>
          <w:color w:val="666666"/>
        </w:rPr>
        <w:t>Depunerea cererilor-declaraţii se face o singură dată la începutul sezonului rece (noiembrie 202</w:t>
      </w:r>
      <w:r w:rsidR="00F06D80">
        <w:rPr>
          <w:rFonts w:ascii="Arial" w:hAnsi="Arial" w:cs="Arial"/>
          <w:color w:val="666666"/>
        </w:rPr>
        <w:t>2</w:t>
      </w:r>
      <w:r w:rsidRPr="00D10117">
        <w:rPr>
          <w:rFonts w:ascii="Arial" w:hAnsi="Arial" w:cs="Arial"/>
          <w:color w:val="666666"/>
        </w:rPr>
        <w:t xml:space="preserve"> – martie 202</w:t>
      </w:r>
      <w:r w:rsidR="00F06D80">
        <w:rPr>
          <w:rFonts w:ascii="Arial" w:hAnsi="Arial" w:cs="Arial"/>
          <w:color w:val="666666"/>
        </w:rPr>
        <w:t>3</w:t>
      </w:r>
      <w:r w:rsidRPr="00D10117">
        <w:rPr>
          <w:rFonts w:ascii="Arial" w:hAnsi="Arial" w:cs="Arial"/>
          <w:color w:val="666666"/>
        </w:rPr>
        <w:t>). Un titular are dreptul legal la un singur ajutor de încălzire, în funcţie de tipul de încălzire a locuinţei (energie termică, gaze naturale, energie electrică, combustibili solizi sau petrolieri) şi la suplimentul de energie acordat cumulat în funcţie de sursele de furnizare  a energiei utilizate în locuinţă.</w:t>
      </w:r>
    </w:p>
    <w:p w14:paraId="1AAA5FDD" w14:textId="7EC2CEA4" w:rsidR="00AD39D9" w:rsidRPr="00D10117" w:rsidRDefault="00AD39D9" w:rsidP="00AD39D9">
      <w:pPr>
        <w:pStyle w:val="NormalWeb"/>
        <w:shd w:val="clear" w:color="auto" w:fill="FFFFFF"/>
        <w:spacing w:before="0" w:beforeAutospacing="0" w:after="150" w:afterAutospacing="0"/>
        <w:jc w:val="both"/>
        <w:rPr>
          <w:rFonts w:ascii="Arial" w:hAnsi="Arial" w:cs="Arial"/>
          <w:color w:val="666666"/>
        </w:rPr>
      </w:pPr>
      <w:r w:rsidRPr="00D10117">
        <w:rPr>
          <w:rFonts w:ascii="Arial" w:hAnsi="Arial" w:cs="Arial"/>
          <w:color w:val="666666"/>
        </w:rPr>
        <w:t xml:space="preserve">            Cererea şi declaraţia pe propria răspundere pentru acordarea ajutorului pentru încălzirea locuinţei se depun individual  la Direcţia de Asistenţă Socială din cadrul Primăriei Municipiului </w:t>
      </w:r>
      <w:r w:rsidR="00801247">
        <w:rPr>
          <w:rFonts w:ascii="Arial" w:hAnsi="Arial" w:cs="Arial"/>
          <w:color w:val="666666"/>
        </w:rPr>
        <w:t>Bistrita</w:t>
      </w:r>
      <w:r w:rsidRPr="00D10117">
        <w:rPr>
          <w:rFonts w:ascii="Arial" w:hAnsi="Arial" w:cs="Arial"/>
          <w:color w:val="666666"/>
        </w:rPr>
        <w:t>. Solicitarea acestor ajutoare se poate face pe tot parcursul sezonului rece, iar acordarea drepturilor cuvenite se face începând cu luna depunerii cererii, cu condiţia ca această să fie înregistrată până pe data de 20 ale lunii.</w:t>
      </w:r>
    </w:p>
    <w:p w14:paraId="152C5FDA" w14:textId="77777777" w:rsidR="00AD39D9" w:rsidRPr="00D10117" w:rsidRDefault="00AD39D9" w:rsidP="00AD39D9">
      <w:pPr>
        <w:pStyle w:val="NormalWeb"/>
        <w:shd w:val="clear" w:color="auto" w:fill="FFFFFF"/>
        <w:spacing w:before="0" w:beforeAutospacing="0" w:after="150" w:afterAutospacing="0"/>
        <w:jc w:val="both"/>
        <w:rPr>
          <w:rFonts w:ascii="Arial" w:hAnsi="Arial" w:cs="Arial"/>
          <w:color w:val="666666"/>
        </w:rPr>
      </w:pPr>
      <w:r w:rsidRPr="00D10117">
        <w:rPr>
          <w:rFonts w:ascii="Arial" w:hAnsi="Arial" w:cs="Arial"/>
          <w:color w:val="666666"/>
        </w:rPr>
        <w:t>            Cererea şi declaraţia pe proprie răspundere vor fi însoţite la depunere de următoarele acte:</w:t>
      </w:r>
    </w:p>
    <w:p w14:paraId="6265FB5F" w14:textId="77777777" w:rsidR="00AD39D9" w:rsidRPr="00D10117" w:rsidRDefault="00AD39D9" w:rsidP="00AD39D9">
      <w:pPr>
        <w:pStyle w:val="NormalWeb"/>
        <w:shd w:val="clear" w:color="auto" w:fill="FFFFFF"/>
        <w:spacing w:before="0" w:beforeAutospacing="0" w:after="150" w:afterAutospacing="0"/>
        <w:jc w:val="both"/>
        <w:rPr>
          <w:rFonts w:ascii="Arial" w:hAnsi="Arial" w:cs="Arial"/>
          <w:color w:val="666666"/>
        </w:rPr>
      </w:pPr>
      <w:r w:rsidRPr="00D10117">
        <w:rPr>
          <w:rFonts w:ascii="Arial" w:hAnsi="Arial" w:cs="Arial"/>
          <w:color w:val="666666"/>
        </w:rPr>
        <w:t>            - copii după actele de identitate ale tuturor membrilor de familie;</w:t>
      </w:r>
    </w:p>
    <w:p w14:paraId="7D6948CB" w14:textId="77777777" w:rsidR="00AD39D9" w:rsidRPr="00D10117" w:rsidRDefault="00AD39D9" w:rsidP="00AD39D9">
      <w:pPr>
        <w:pStyle w:val="NormalWeb"/>
        <w:shd w:val="clear" w:color="auto" w:fill="FFFFFF"/>
        <w:spacing w:before="0" w:beforeAutospacing="0" w:after="150" w:afterAutospacing="0"/>
        <w:ind w:firstLine="720"/>
        <w:jc w:val="both"/>
        <w:rPr>
          <w:rFonts w:ascii="Arial" w:hAnsi="Arial" w:cs="Arial"/>
          <w:color w:val="666666"/>
        </w:rPr>
      </w:pPr>
      <w:r w:rsidRPr="00D10117">
        <w:rPr>
          <w:rFonts w:ascii="Arial" w:hAnsi="Arial" w:cs="Arial"/>
          <w:color w:val="666666"/>
        </w:rPr>
        <w:t>- copie după documente care atestă calitatea de titular de ajutor de încălzire (act de proprietate, contract de închiriere, împuternicire legală etc.);</w:t>
      </w:r>
    </w:p>
    <w:p w14:paraId="4B1A996B" w14:textId="77777777" w:rsidR="00AD39D9" w:rsidRPr="00D10117" w:rsidRDefault="00AD39D9" w:rsidP="00AD39D9">
      <w:pPr>
        <w:pStyle w:val="NormalWeb"/>
        <w:shd w:val="clear" w:color="auto" w:fill="FFFFFF"/>
        <w:spacing w:before="0" w:beforeAutospacing="0" w:after="150" w:afterAutospacing="0"/>
        <w:ind w:firstLine="720"/>
        <w:jc w:val="both"/>
        <w:rPr>
          <w:rFonts w:ascii="Arial" w:hAnsi="Arial" w:cs="Arial"/>
          <w:color w:val="666666"/>
        </w:rPr>
      </w:pPr>
      <w:r w:rsidRPr="00D10117">
        <w:rPr>
          <w:rFonts w:ascii="Arial" w:hAnsi="Arial" w:cs="Arial"/>
          <w:color w:val="666666"/>
        </w:rPr>
        <w:t>- copii după certificatele de înmatriculare ale autoturismelor deţinute (unde este cazul);</w:t>
      </w:r>
    </w:p>
    <w:p w14:paraId="567C7982" w14:textId="380D2853" w:rsidR="00AD39D9" w:rsidRPr="00D10117" w:rsidRDefault="00AD39D9" w:rsidP="00AD39D9">
      <w:pPr>
        <w:pStyle w:val="NormalWeb"/>
        <w:shd w:val="clear" w:color="auto" w:fill="FFFFFF"/>
        <w:spacing w:before="0" w:beforeAutospacing="0" w:after="150" w:afterAutospacing="0"/>
        <w:ind w:firstLine="720"/>
        <w:jc w:val="both"/>
        <w:rPr>
          <w:rFonts w:ascii="Arial" w:hAnsi="Arial" w:cs="Arial"/>
          <w:color w:val="666666"/>
        </w:rPr>
      </w:pPr>
      <w:r w:rsidRPr="00D10117">
        <w:rPr>
          <w:rFonts w:ascii="Arial" w:hAnsi="Arial" w:cs="Arial"/>
          <w:color w:val="666666"/>
        </w:rPr>
        <w:t xml:space="preserve">- acte doveditoare privind veniturile realizate în luna anterioară depunerii cererii (adeverinţă salariu cu menţionarea eventualelor bonuri de masă şi contravalorii acestora, vouchere de vacanţă, cupoane pensie, cupoane şomaj etc.); pentru persoanele care nu au venituri sau cuantumul acestora nu poate fi dovedit în alt mod, se va depune declaraţie </w:t>
      </w:r>
      <w:r w:rsidR="006B102F">
        <w:rPr>
          <w:rFonts w:ascii="Arial" w:hAnsi="Arial" w:cs="Arial"/>
          <w:color w:val="666666"/>
        </w:rPr>
        <w:t>pe propria raspundere</w:t>
      </w:r>
      <w:r w:rsidRPr="00D10117">
        <w:rPr>
          <w:rFonts w:ascii="Arial" w:hAnsi="Arial" w:cs="Arial"/>
          <w:color w:val="666666"/>
        </w:rPr>
        <w:t xml:space="preserve"> dată în acest sens;</w:t>
      </w:r>
    </w:p>
    <w:p w14:paraId="004E4FB0" w14:textId="77777777" w:rsidR="00AD39D9" w:rsidRPr="00D10117" w:rsidRDefault="00AD39D9" w:rsidP="00AD39D9">
      <w:pPr>
        <w:pStyle w:val="NormalWeb"/>
        <w:shd w:val="clear" w:color="auto" w:fill="FFFFFF"/>
        <w:spacing w:before="0" w:beforeAutospacing="0" w:after="150" w:afterAutospacing="0"/>
        <w:ind w:firstLine="720"/>
        <w:jc w:val="both"/>
        <w:rPr>
          <w:rFonts w:ascii="Arial" w:hAnsi="Arial" w:cs="Arial"/>
          <w:color w:val="666666"/>
        </w:rPr>
      </w:pPr>
      <w:r w:rsidRPr="00D10117">
        <w:rPr>
          <w:rFonts w:ascii="Arial" w:hAnsi="Arial" w:cs="Arial"/>
          <w:color w:val="666666"/>
        </w:rPr>
        <w:t>- adeverinţă eliberată de asociaţia de proprietari/locatari privind numărul şi numele persoanelor care locuiesc efectiv la adresa la care se solicită ajutor pentru încălzire (pentru solicitanţii care depun cererea individual);</w:t>
      </w:r>
    </w:p>
    <w:p w14:paraId="5753D626" w14:textId="77777777" w:rsidR="00AD39D9" w:rsidRPr="00D10117" w:rsidRDefault="00AD39D9" w:rsidP="00AD39D9">
      <w:pPr>
        <w:pStyle w:val="NormalWeb"/>
        <w:shd w:val="clear" w:color="auto" w:fill="FFFFFF"/>
        <w:spacing w:before="0" w:beforeAutospacing="0" w:after="150" w:afterAutospacing="0"/>
        <w:ind w:firstLine="720"/>
        <w:jc w:val="both"/>
        <w:rPr>
          <w:rFonts w:ascii="Arial" w:hAnsi="Arial" w:cs="Arial"/>
          <w:color w:val="666666"/>
        </w:rPr>
      </w:pPr>
      <w:r w:rsidRPr="00D10117">
        <w:rPr>
          <w:rFonts w:ascii="Arial" w:hAnsi="Arial" w:cs="Arial"/>
          <w:color w:val="666666"/>
        </w:rPr>
        <w:t>- copie după ultimele facturi de gaze naturale/energie electrică (pentru care persoanele care solicită ajutor de încălzire cu gaze sau energie electrică, sau care solicită suplimentul pentru energie).</w:t>
      </w:r>
    </w:p>
    <w:p w14:paraId="215839CD" w14:textId="464B4706" w:rsidR="00AD39D9" w:rsidRPr="00D10117" w:rsidRDefault="00AD39D9">
      <w:pPr>
        <w:rPr>
          <w:rFonts w:ascii="Arial" w:hAnsi="Arial" w:cs="Arial"/>
          <w:sz w:val="24"/>
          <w:szCs w:val="24"/>
        </w:rPr>
      </w:pPr>
    </w:p>
    <w:sectPr w:rsidR="00AD39D9" w:rsidRPr="00D10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B0A27"/>
    <w:multiLevelType w:val="multilevel"/>
    <w:tmpl w:val="7446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93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1C"/>
    <w:rsid w:val="00255F7E"/>
    <w:rsid w:val="003B63A4"/>
    <w:rsid w:val="006B102F"/>
    <w:rsid w:val="00801247"/>
    <w:rsid w:val="00A405C4"/>
    <w:rsid w:val="00AB7F87"/>
    <w:rsid w:val="00AD39D9"/>
    <w:rsid w:val="00B5741C"/>
    <w:rsid w:val="00C525C2"/>
    <w:rsid w:val="00D10117"/>
    <w:rsid w:val="00DC6CCE"/>
    <w:rsid w:val="00ED4011"/>
    <w:rsid w:val="00F06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1EF1"/>
  <w15:chartTrackingRefBased/>
  <w15:docId w15:val="{2147847A-CDC2-4289-9D28-27E51B2B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9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57463">
      <w:bodyDiv w:val="1"/>
      <w:marLeft w:val="0"/>
      <w:marRight w:val="0"/>
      <w:marTop w:val="0"/>
      <w:marBottom w:val="0"/>
      <w:divBdr>
        <w:top w:val="none" w:sz="0" w:space="0" w:color="auto"/>
        <w:left w:val="none" w:sz="0" w:space="0" w:color="auto"/>
        <w:bottom w:val="none" w:sz="0" w:space="0" w:color="auto"/>
        <w:right w:val="none" w:sz="0" w:space="0" w:color="auto"/>
      </w:divBdr>
    </w:div>
    <w:div w:id="1365786153">
      <w:bodyDiv w:val="1"/>
      <w:marLeft w:val="0"/>
      <w:marRight w:val="0"/>
      <w:marTop w:val="0"/>
      <w:marBottom w:val="0"/>
      <w:divBdr>
        <w:top w:val="none" w:sz="0" w:space="0" w:color="auto"/>
        <w:left w:val="none" w:sz="0" w:space="0" w:color="auto"/>
        <w:bottom w:val="none" w:sz="0" w:space="0" w:color="auto"/>
        <w:right w:val="none" w:sz="0" w:space="0" w:color="auto"/>
      </w:divBdr>
    </w:div>
    <w:div w:id="1923443562">
      <w:bodyDiv w:val="1"/>
      <w:marLeft w:val="0"/>
      <w:marRight w:val="0"/>
      <w:marTop w:val="0"/>
      <w:marBottom w:val="0"/>
      <w:divBdr>
        <w:top w:val="none" w:sz="0" w:space="0" w:color="auto"/>
        <w:left w:val="none" w:sz="0" w:space="0" w:color="auto"/>
        <w:bottom w:val="none" w:sz="0" w:space="0" w:color="auto"/>
        <w:right w:val="none" w:sz="0" w:space="0" w:color="auto"/>
      </w:divBdr>
    </w:div>
    <w:div w:id="20164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1070</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Claudiu</cp:lastModifiedBy>
  <cp:revision>7</cp:revision>
  <dcterms:created xsi:type="dcterms:W3CDTF">2021-10-13T07:11:00Z</dcterms:created>
  <dcterms:modified xsi:type="dcterms:W3CDTF">2022-10-13T05:31:00Z</dcterms:modified>
</cp:coreProperties>
</file>