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1C7BD5C9" w14:textId="77777777" w:rsidR="001E794A" w:rsidRPr="00905773" w:rsidRDefault="00C438E1">
      <w:pPr>
        <w:spacing w:after="0" w:line="240" w:lineRule="auto"/>
        <w:jc w:val="center"/>
        <w:rPr>
          <w:rFonts w:ascii="Arial" w:hAnsi="Arial" w:cs="Arial"/>
          <w:b/>
          <w:bCs/>
          <w:sz w:val="26"/>
          <w:szCs w:val="26"/>
          <w:lang w:val="ro-RO"/>
        </w:rPr>
      </w:pPr>
      <w:r w:rsidRPr="00905773">
        <w:rPr>
          <w:rFonts w:ascii="Arial" w:hAnsi="Arial" w:cs="Arial"/>
          <w:b/>
          <w:bCs/>
          <w:sz w:val="26"/>
          <w:szCs w:val="26"/>
          <w:lang w:val="ro-RO"/>
        </w:rPr>
        <w:t>Descrierea sumară a investiției</w:t>
      </w:r>
    </w:p>
    <w:p w14:paraId="08E265FC" w14:textId="77777777" w:rsidR="001E794A" w:rsidRPr="00905773" w:rsidRDefault="001E794A">
      <w:pPr>
        <w:spacing w:after="0" w:line="240" w:lineRule="auto"/>
        <w:jc w:val="center"/>
        <w:rPr>
          <w:rFonts w:ascii="Arial" w:hAnsi="Arial" w:cs="Arial"/>
          <w:b/>
          <w:bCs/>
          <w:sz w:val="26"/>
          <w:szCs w:val="26"/>
          <w:lang w:val="ro-RO"/>
        </w:rPr>
      </w:pPr>
    </w:p>
    <w:p w14:paraId="706F32F6" w14:textId="647DA50C" w:rsidR="001E794A" w:rsidRPr="00905773" w:rsidRDefault="00D04F5A">
      <w:pPr>
        <w:spacing w:after="0" w:line="240" w:lineRule="auto"/>
        <w:jc w:val="center"/>
        <w:rPr>
          <w:rFonts w:ascii="Arial" w:hAnsi="Arial" w:cs="Arial"/>
          <w:b/>
          <w:bCs/>
          <w:sz w:val="26"/>
          <w:szCs w:val="26"/>
          <w:lang w:val="ro-RO"/>
        </w:rPr>
      </w:pPr>
      <w:r w:rsidRPr="00D04F5A">
        <w:rPr>
          <w:rFonts w:ascii="Arial" w:hAnsi="Arial" w:cs="Arial"/>
          <w:b/>
          <w:bCs/>
          <w:iCs/>
          <w:sz w:val="26"/>
          <w:szCs w:val="26"/>
          <w:lang w:val="ro-RO"/>
        </w:rPr>
        <w:t xml:space="preserve">Amenajare piste de cicliști în municipiul Bistrița, </w:t>
      </w:r>
      <w:r w:rsidR="00CB0EDF">
        <w:rPr>
          <w:rFonts w:ascii="Arial" w:hAnsi="Arial" w:cs="Arial"/>
          <w:b/>
          <w:bCs/>
          <w:iCs/>
          <w:sz w:val="26"/>
          <w:szCs w:val="26"/>
          <w:lang w:val="ro-RO"/>
        </w:rPr>
        <w:t xml:space="preserve">Dealul </w:t>
      </w:r>
      <w:r w:rsidR="00A70A51">
        <w:rPr>
          <w:rFonts w:ascii="Arial" w:hAnsi="Arial" w:cs="Arial"/>
          <w:b/>
          <w:bCs/>
          <w:iCs/>
          <w:sz w:val="26"/>
          <w:szCs w:val="26"/>
          <w:lang w:val="ro-RO"/>
        </w:rPr>
        <w:t>Jelnei</w:t>
      </w:r>
    </w:p>
    <w:p w14:paraId="7502ECF8" w14:textId="1AC2DFEE" w:rsidR="001E794A" w:rsidRDefault="001E794A">
      <w:pPr>
        <w:spacing w:after="0" w:line="240" w:lineRule="auto"/>
        <w:jc w:val="center"/>
        <w:rPr>
          <w:rFonts w:ascii="Arial" w:hAnsi="Arial" w:cs="Arial"/>
          <w:b/>
          <w:bCs/>
          <w:sz w:val="26"/>
          <w:szCs w:val="26"/>
          <w:lang w:val="ro-RO"/>
        </w:rPr>
      </w:pPr>
    </w:p>
    <w:p w14:paraId="027409BD" w14:textId="38A64272" w:rsidR="001E4FCB" w:rsidRDefault="001E4FCB" w:rsidP="001E4FCB">
      <w:pPr>
        <w:pStyle w:val="WW-Default"/>
        <w:ind w:firstLine="720"/>
        <w:jc w:val="both"/>
        <w:rPr>
          <w:rFonts w:ascii="Arial" w:hAnsi="Arial" w:cs="Arial"/>
          <w:kern w:val="1"/>
          <w:sz w:val="25"/>
          <w:szCs w:val="25"/>
          <w:lang w:val="ro-RO"/>
        </w:rPr>
      </w:pPr>
      <w:r w:rsidRPr="007A0464">
        <w:rPr>
          <w:rFonts w:ascii="Arial" w:hAnsi="Arial" w:cs="Arial"/>
          <w:bCs/>
          <w:kern w:val="1"/>
          <w:sz w:val="26"/>
          <w:szCs w:val="26"/>
          <w:lang w:val="ro-RO"/>
        </w:rPr>
        <w:t>Proiectul „</w:t>
      </w:r>
      <w:r w:rsidRPr="009F7828">
        <w:rPr>
          <w:rFonts w:ascii="Arial" w:hAnsi="Arial" w:cs="Arial"/>
          <w:bCs/>
          <w:kern w:val="1"/>
          <w:sz w:val="26"/>
          <w:szCs w:val="26"/>
          <w:lang w:val="ro-RO"/>
        </w:rPr>
        <w:t xml:space="preserve">Amenajare piste de cicliști în municipiul </w:t>
      </w:r>
      <w:r w:rsidRPr="000F60F1">
        <w:rPr>
          <w:rFonts w:ascii="Arial" w:hAnsi="Arial" w:cs="Arial"/>
          <w:bCs/>
          <w:kern w:val="1"/>
          <w:sz w:val="26"/>
          <w:szCs w:val="26"/>
          <w:lang w:val="ro-RO"/>
        </w:rPr>
        <w:t xml:space="preserve">Bistrița, </w:t>
      </w:r>
      <w:r w:rsidRPr="000F60F1">
        <w:rPr>
          <w:rFonts w:ascii="Arial" w:hAnsi="Arial" w:cs="Arial"/>
          <w:bCs/>
          <w:sz w:val="26"/>
          <w:szCs w:val="26"/>
          <w:lang w:val="ro-RO"/>
        </w:rPr>
        <w:t xml:space="preserve">Dealul </w:t>
      </w:r>
      <w:r>
        <w:rPr>
          <w:rFonts w:ascii="Arial" w:hAnsi="Arial" w:cs="Arial"/>
          <w:bCs/>
          <w:sz w:val="26"/>
          <w:szCs w:val="26"/>
          <w:lang w:val="ro-RO"/>
        </w:rPr>
        <w:t>Jelnei</w:t>
      </w:r>
      <w:r w:rsidRPr="000F60F1">
        <w:rPr>
          <w:rFonts w:ascii="Arial" w:hAnsi="Arial" w:cs="Arial"/>
          <w:bCs/>
          <w:kern w:val="1"/>
          <w:sz w:val="26"/>
          <w:szCs w:val="26"/>
          <w:lang w:val="ro-RO"/>
        </w:rPr>
        <w:t>”</w:t>
      </w:r>
      <w:r w:rsidRPr="007A0464">
        <w:rPr>
          <w:rFonts w:ascii="Arial" w:hAnsi="Arial" w:cs="Arial"/>
          <w:bCs/>
          <w:kern w:val="1"/>
          <w:sz w:val="26"/>
          <w:szCs w:val="26"/>
          <w:lang w:val="ro-RO"/>
        </w:rPr>
        <w:t xml:space="preserve"> are </w:t>
      </w:r>
      <w:r w:rsidRPr="00446BA8">
        <w:rPr>
          <w:rFonts w:ascii="Arial" w:hAnsi="Arial" w:cs="Arial"/>
          <w:bCs/>
          <w:color w:val="auto"/>
          <w:kern w:val="1"/>
          <w:sz w:val="26"/>
          <w:szCs w:val="26"/>
          <w:lang w:val="ro-RO"/>
        </w:rPr>
        <w:t xml:space="preserve">ca scop </w:t>
      </w:r>
      <w:bookmarkStart w:id="0" w:name="_Hlk104279197"/>
      <w:r w:rsidRPr="00446BA8">
        <w:rPr>
          <w:rFonts w:ascii="Arial" w:hAnsi="Arial" w:cs="Arial"/>
          <w:bCs/>
          <w:color w:val="auto"/>
          <w:kern w:val="1"/>
          <w:sz w:val="26"/>
          <w:szCs w:val="26"/>
          <w:lang w:val="ro-RO"/>
        </w:rPr>
        <w:t>amenajare piste pentru biciclete și alte vehicule electrice ușoare pe drumul județean 173, sectorul km 1+168 – 3+527 și</w:t>
      </w:r>
      <w:bookmarkEnd w:id="0"/>
      <w:r w:rsidRPr="00446BA8">
        <w:rPr>
          <w:rFonts w:ascii="Arial" w:hAnsi="Arial" w:cs="Arial"/>
          <w:bCs/>
          <w:color w:val="auto"/>
          <w:kern w:val="1"/>
          <w:sz w:val="26"/>
          <w:szCs w:val="26"/>
          <w:lang w:val="ro-RO"/>
        </w:rPr>
        <w:t xml:space="preserve"> va face legătura între </w:t>
      </w:r>
      <w:r w:rsidRPr="00446BA8">
        <w:rPr>
          <w:rFonts w:ascii="Arial" w:hAnsi="Arial" w:cs="Arial"/>
          <w:color w:val="auto"/>
          <w:sz w:val="26"/>
          <w:szCs w:val="26"/>
          <w:lang w:val="ro-RO"/>
        </w:rPr>
        <w:t>pistele de biciclete care se realizează prin proiectul ”Amenajare piste de cicliști în municipiul Bistrița - Etapa 1”, finanțat din Programul Operațional Regional 2014-2020 și limita administrativă a Municipiului Bistrița</w:t>
      </w:r>
      <w:r w:rsidRPr="00446BA8">
        <w:rPr>
          <w:rFonts w:ascii="Arial" w:hAnsi="Arial" w:cs="Arial"/>
          <w:bCs/>
          <w:color w:val="auto"/>
          <w:kern w:val="1"/>
          <w:sz w:val="26"/>
          <w:szCs w:val="26"/>
          <w:lang w:val="ro-RO"/>
        </w:rPr>
        <w:t>, pe o lungime de 2,359 km</w:t>
      </w:r>
      <w:r w:rsidRPr="00446BA8">
        <w:rPr>
          <w:rFonts w:ascii="Arial" w:hAnsi="Arial" w:cs="Arial"/>
          <w:color w:val="auto"/>
          <w:sz w:val="26"/>
          <w:szCs w:val="26"/>
          <w:lang w:val="ro-RO"/>
        </w:rPr>
        <w:t xml:space="preserve">. Acest sector de drum este înscris în Cartea funciară nr. 80471 și  transmis spre administrare Municipiului Bistrița </w:t>
      </w:r>
      <w:r w:rsidRPr="00446BA8">
        <w:rPr>
          <w:rFonts w:ascii="Arial" w:hAnsi="Arial" w:cs="Arial"/>
          <w:color w:val="auto"/>
          <w:kern w:val="1"/>
          <w:sz w:val="25"/>
          <w:szCs w:val="25"/>
          <w:lang w:val="ro-RO"/>
        </w:rPr>
        <w:t>prin Hotărârea Consiliului județean Bistrița Năsăud nr. 210/19.12.2017.</w:t>
      </w:r>
    </w:p>
    <w:p w14:paraId="2C42E375" w14:textId="6B38F0A0" w:rsidR="00BA7A1F" w:rsidRPr="00BA7A1F" w:rsidRDefault="00BA7A1F" w:rsidP="001E4FCB">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Pista pentru biciclete și zona adiacentă acesteia trebuie să îndeplinească, simultan, următoarele condiții:</w:t>
      </w:r>
    </w:p>
    <w:p w14:paraId="1D1CC8A3" w14:textId="377A82D0"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o lățime de minimum 1,2 m pentru pistele cu un singur sens și minimum 2,4 m pentru cele cu dublu sens, fără obstacole, pe toată lungimea traseului (Se recomandă că lățimea optimă a unei piste pentru biciclete cu un singur sens să fie de minimum 1,5 m, iar a celei cu dublu sens de minimum 3,0 m pentru asigurarea siguranței circulației bicicliștilor și posibilitatea utilizării acestora de categorii diferite de biciclete/utilizatori).</w:t>
      </w:r>
    </w:p>
    <w:p w14:paraId="7449D37A"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înălțimi de liberă de trecere pe sub obstacole de minimum 2,50 m sau, dacă infrastructura deja există, de minimum 2,10 m în tuneluri, pe pasaje și poduri;</w:t>
      </w:r>
    </w:p>
    <w:p w14:paraId="4F42ED59" w14:textId="371C9D7B"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un spațiu de siguranță de 0,5 m liber de orice obstacol. În plus, în zona interioară a virajelor se interzic obstacolele mai înalte de 1 m la o distanță cuprinsă între 0,5 m și 1 m;</w:t>
      </w:r>
    </w:p>
    <w:p w14:paraId="55985D40"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suprafețe a pistei pentru biciclete dintr-un material rigid, stabil, cu un finisaj antiderapant, pe toată lungimea traseului;</w:t>
      </w:r>
    </w:p>
    <w:p w14:paraId="513E4BFF"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unui sistem de scurgere și evacuare a apei pluviale astfel încât să nu existe pericol de băltire pe suprafața pistei;</w:t>
      </w:r>
    </w:p>
    <w:p w14:paraId="5DF6571E"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Pista pentru biciclete este proiectată pentru deplasarea cu o viteză de 30 km/h;</w:t>
      </w:r>
    </w:p>
    <w:p w14:paraId="4E78FFCD"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legăturii facile și în siguranță cu partea carosabilă destinată traficului general, la capete.</w:t>
      </w:r>
    </w:p>
    <w:p w14:paraId="12FA3683"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Proiectarea unui culoar pentru biciclete trebuie să țină cont de suprafața părții carosabile ce va fi atribuită circulației bicicletelor (canalizări, șanțuri pentru scurgerea apei etc). Traiectoria bicicletelor trebuie să fie previzibilă.</w:t>
      </w:r>
    </w:p>
    <w:p w14:paraId="240A0DAB" w14:textId="22078138" w:rsid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Delimitarea culoarelor pentru biciclete se face cu marcaj de culoare albă, linie simplă discontinuă. Se poate utiliza linie continuă pe contrasensul deschis bicicletelor.</w:t>
      </w:r>
    </w:p>
    <w:p w14:paraId="0A45FE9D" w14:textId="30BB16F0" w:rsidR="000811A0" w:rsidRPr="000811A0"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Se va asigura un spațiu de siguranță de 0,5 m liber de orice obstacol. În cazul în care culoarul pentru biciclete trece pe lângă parcaje auto paralele cu trotuarul, spațiul de siguranță între parcaje și bandă va fi de minimum 1 metru.</w:t>
      </w:r>
    </w:p>
    <w:sectPr w:rsidR="000811A0" w:rsidRPr="000811A0" w:rsidSect="00C96501">
      <w:headerReference w:type="default" r:id="rId7"/>
      <w:footerReference w:type="default" r:id="rId8"/>
      <w:pgSz w:w="11906" w:h="16838"/>
      <w:pgMar w:top="1134" w:right="1134" w:bottom="1134"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30CBD" w14:textId="77777777" w:rsidR="006D0235" w:rsidRDefault="006D0235">
      <w:pPr>
        <w:spacing w:after="0" w:line="240" w:lineRule="auto"/>
      </w:pPr>
      <w:r>
        <w:separator/>
      </w:r>
    </w:p>
  </w:endnote>
  <w:endnote w:type="continuationSeparator" w:id="0">
    <w:p w14:paraId="3D751F95" w14:textId="77777777" w:rsidR="006D0235" w:rsidRDefault="006D0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B52F" w14:textId="5DC33657" w:rsidR="0051115A" w:rsidRDefault="0051115A">
    <w:pPr>
      <w:pStyle w:val="Footer"/>
      <w:jc w:val="center"/>
    </w:pPr>
  </w:p>
  <w:p w14:paraId="6C32BFA9" w14:textId="77777777" w:rsidR="00FB142D"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7A1F5" w14:textId="77777777" w:rsidR="006D0235" w:rsidRDefault="006D0235">
      <w:pPr>
        <w:spacing w:after="0" w:line="240" w:lineRule="auto"/>
      </w:pPr>
      <w:r>
        <w:rPr>
          <w:color w:val="000000"/>
        </w:rPr>
        <w:separator/>
      </w:r>
    </w:p>
  </w:footnote>
  <w:footnote w:type="continuationSeparator" w:id="0">
    <w:p w14:paraId="5CCFCD72" w14:textId="77777777" w:rsidR="006D0235" w:rsidRDefault="006D0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000000">
    <w:pPr>
      <w:pStyle w:val="Header"/>
      <w:jc w:val="right"/>
    </w:pPr>
  </w:p>
  <w:p w14:paraId="1C406B2E" w14:textId="77777777" w:rsidR="00FB142D"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80331"/>
    <w:multiLevelType w:val="hybridMultilevel"/>
    <w:tmpl w:val="3F8A06B2"/>
    <w:lvl w:ilvl="0" w:tplc="35042C2E">
      <w:numFmt w:val="bullet"/>
      <w:lvlText w:val="-"/>
      <w:lvlJc w:val="left"/>
      <w:pPr>
        <w:ind w:left="36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4"/>
  </w:num>
  <w:num w:numId="2" w16cid:durableId="86772497">
    <w:abstractNumId w:val="2"/>
  </w:num>
  <w:num w:numId="3" w16cid:durableId="1942296445">
    <w:abstractNumId w:val="1"/>
  </w:num>
  <w:num w:numId="4" w16cid:durableId="810365643">
    <w:abstractNumId w:val="3"/>
  </w:num>
  <w:num w:numId="5" w16cid:durableId="174714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811A0"/>
    <w:rsid w:val="000B7D0F"/>
    <w:rsid w:val="000D3228"/>
    <w:rsid w:val="000D4CC1"/>
    <w:rsid w:val="00190F41"/>
    <w:rsid w:val="001E4FCB"/>
    <w:rsid w:val="001E794A"/>
    <w:rsid w:val="00203224"/>
    <w:rsid w:val="0036447A"/>
    <w:rsid w:val="003A6201"/>
    <w:rsid w:val="003D6573"/>
    <w:rsid w:val="003F7D03"/>
    <w:rsid w:val="004805AC"/>
    <w:rsid w:val="0051115A"/>
    <w:rsid w:val="006D0235"/>
    <w:rsid w:val="007C4E50"/>
    <w:rsid w:val="00905773"/>
    <w:rsid w:val="00955347"/>
    <w:rsid w:val="00964C22"/>
    <w:rsid w:val="00A70A51"/>
    <w:rsid w:val="00BA7A1F"/>
    <w:rsid w:val="00C438E1"/>
    <w:rsid w:val="00C96501"/>
    <w:rsid w:val="00CB0EDF"/>
    <w:rsid w:val="00CB31F7"/>
    <w:rsid w:val="00CD31E6"/>
    <w:rsid w:val="00D04F5A"/>
    <w:rsid w:val="00D7739F"/>
    <w:rsid w:val="00E25235"/>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Marius Mărincean</cp:lastModifiedBy>
  <cp:revision>8</cp:revision>
  <cp:lastPrinted>2022-10-04T12:55:00Z</cp:lastPrinted>
  <dcterms:created xsi:type="dcterms:W3CDTF">2022-05-24T07:23:00Z</dcterms:created>
  <dcterms:modified xsi:type="dcterms:W3CDTF">2022-10-04T12:55:00Z</dcterms:modified>
</cp:coreProperties>
</file>